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A0" w:rsidRPr="0020144C" w:rsidRDefault="00A15FD7" w:rsidP="000E7F42">
      <w:pPr>
        <w:spacing w:after="0" w:line="240" w:lineRule="auto"/>
        <w:rPr>
          <w:b/>
          <w:bCs/>
          <w:sz w:val="28"/>
          <w:szCs w:val="28"/>
        </w:rPr>
      </w:pPr>
      <w:r w:rsidRPr="0020144C">
        <w:rPr>
          <w:b/>
          <w:bCs/>
          <w:sz w:val="28"/>
          <w:szCs w:val="28"/>
        </w:rPr>
        <w:t>Compilation of</w:t>
      </w:r>
      <w:r w:rsidR="00034F9C" w:rsidRPr="0020144C">
        <w:rPr>
          <w:b/>
          <w:bCs/>
          <w:sz w:val="28"/>
          <w:szCs w:val="28"/>
        </w:rPr>
        <w:t xml:space="preserve"> child poverty local indicators, update to </w:t>
      </w:r>
      <w:r w:rsidR="00275FB0">
        <w:rPr>
          <w:b/>
          <w:bCs/>
          <w:sz w:val="28"/>
          <w:szCs w:val="28"/>
        </w:rPr>
        <w:t>September 2017</w:t>
      </w:r>
    </w:p>
    <w:p w:rsidR="000E7F42" w:rsidRDefault="000E7F42" w:rsidP="000E7F42">
      <w:pPr>
        <w:spacing w:after="0" w:line="240" w:lineRule="auto"/>
        <w:rPr>
          <w:bCs/>
        </w:rPr>
      </w:pPr>
    </w:p>
    <w:p w:rsidR="00E530EF" w:rsidRPr="00E530EF" w:rsidRDefault="00E530EF" w:rsidP="000E7F42">
      <w:pPr>
        <w:spacing w:after="0" w:line="240" w:lineRule="auto"/>
        <w:rPr>
          <w:bCs/>
        </w:rPr>
      </w:pPr>
      <w:r w:rsidRPr="00E530EF">
        <w:rPr>
          <w:bCs/>
        </w:rPr>
        <w:t>Laura Valadez</w:t>
      </w:r>
      <w:r w:rsidR="00275FB0">
        <w:rPr>
          <w:bCs/>
        </w:rPr>
        <w:t>-Martinez</w:t>
      </w:r>
      <w:r w:rsidRPr="00E530EF">
        <w:rPr>
          <w:bCs/>
        </w:rPr>
        <w:t xml:space="preserve"> and Donald Hirsch, Centre for Research in Social Policy</w:t>
      </w:r>
      <w:r w:rsidR="009964F9">
        <w:rPr>
          <w:bCs/>
        </w:rPr>
        <w:t xml:space="preserve">, Loughborough </w:t>
      </w:r>
      <w:r w:rsidR="007C3395">
        <w:rPr>
          <w:bCs/>
        </w:rPr>
        <w:t>University</w:t>
      </w:r>
    </w:p>
    <w:p w:rsidR="00E22F0D" w:rsidRDefault="00E22F0D" w:rsidP="000E7F42">
      <w:pPr>
        <w:spacing w:after="0" w:line="240" w:lineRule="auto"/>
        <w:rPr>
          <w:b/>
          <w:bCs/>
        </w:rPr>
      </w:pPr>
    </w:p>
    <w:p w:rsidR="009964F9" w:rsidRDefault="009964F9" w:rsidP="000E7F42">
      <w:pPr>
        <w:spacing w:after="0" w:line="240" w:lineRule="auto"/>
        <w:rPr>
          <w:b/>
          <w:bCs/>
        </w:rPr>
      </w:pPr>
    </w:p>
    <w:p w:rsidR="005F0A80" w:rsidRPr="0020144C" w:rsidRDefault="005F0A80" w:rsidP="000E7F42">
      <w:pPr>
        <w:spacing w:after="0" w:line="240" w:lineRule="auto"/>
        <w:rPr>
          <w:b/>
          <w:bCs/>
        </w:rPr>
      </w:pPr>
      <w:r w:rsidRPr="0020144C">
        <w:rPr>
          <w:b/>
          <w:bCs/>
        </w:rPr>
        <w:t>Where child poverty is highest</w:t>
      </w:r>
    </w:p>
    <w:p w:rsidR="00A21CB2" w:rsidRDefault="00A21CB2" w:rsidP="000E7F42">
      <w:pPr>
        <w:pStyle w:val="NoSpacing"/>
      </w:pPr>
    </w:p>
    <w:p w:rsidR="00477612" w:rsidRDefault="00275FB0" w:rsidP="000E7F42">
      <w:pPr>
        <w:pStyle w:val="NoSpacing"/>
      </w:pPr>
      <w:r>
        <w:t xml:space="preserve">Child poverty estimates tend to be the highest </w:t>
      </w:r>
      <w:r w:rsidR="003F1598">
        <w:t xml:space="preserve">in </w:t>
      </w:r>
      <w:r w:rsidR="007D1B73">
        <w:t xml:space="preserve">large cities, particularly </w:t>
      </w:r>
      <w:r w:rsidR="00723043">
        <w:t>London, Birmingham and Manchester</w:t>
      </w:r>
      <w:r w:rsidR="007A1802">
        <w:t xml:space="preserve"> (Table 1)</w:t>
      </w:r>
      <w:r w:rsidR="00477612">
        <w:t>.</w:t>
      </w:r>
      <w:r w:rsidR="00477612" w:rsidRPr="00477612">
        <w:t xml:space="preserve"> </w:t>
      </w:r>
      <w:r w:rsidR="003D73EA">
        <w:t xml:space="preserve"> </w:t>
      </w:r>
      <w:r w:rsidR="007A1802">
        <w:t>Estimates for 2017 indicate that Bethnal Green and Bow had</w:t>
      </w:r>
      <w:r w:rsidR="003D73EA">
        <w:t xml:space="preserve"> the highest figures of child poverty </w:t>
      </w:r>
      <w:r w:rsidR="00477612">
        <w:t xml:space="preserve">with </w:t>
      </w:r>
      <w:r w:rsidR="007A1802">
        <w:t>54</w:t>
      </w:r>
      <w:r w:rsidR="00975DA0">
        <w:t xml:space="preserve"> per cent</w:t>
      </w:r>
      <w:r w:rsidR="00477612">
        <w:t xml:space="preserve">, followed by </w:t>
      </w:r>
      <w:r w:rsidR="007A1802">
        <w:t>Birmingham Ladywood</w:t>
      </w:r>
      <w:r w:rsidR="00477612">
        <w:t xml:space="preserve"> </w:t>
      </w:r>
      <w:r w:rsidR="007A1802">
        <w:t xml:space="preserve">and Poplar and </w:t>
      </w:r>
      <w:proofErr w:type="spellStart"/>
      <w:r w:rsidR="007A1802">
        <w:t>Limehouse</w:t>
      </w:r>
      <w:proofErr w:type="spellEnd"/>
      <w:r w:rsidR="007A1802">
        <w:t xml:space="preserve"> with 53 per cent each.  </w:t>
      </w:r>
      <w:r w:rsidR="00477612">
        <w:t>There are also</w:t>
      </w:r>
      <w:r w:rsidR="00723043">
        <w:t xml:space="preserve"> important pockets </w:t>
      </w:r>
      <w:r w:rsidR="00477612">
        <w:t xml:space="preserve">of child poverty </w:t>
      </w:r>
      <w:r w:rsidR="00723043">
        <w:t xml:space="preserve">in </w:t>
      </w:r>
      <w:r w:rsidR="00790254">
        <w:t xml:space="preserve">areas of </w:t>
      </w:r>
      <w:r w:rsidR="007A1802">
        <w:t xml:space="preserve">Bradford, Glasgow, Newcastle and Leeds, </w:t>
      </w:r>
      <w:r w:rsidR="00477612">
        <w:t xml:space="preserve">with figures of </w:t>
      </w:r>
      <w:r w:rsidR="007A1802">
        <w:t>more than</w:t>
      </w:r>
      <w:r w:rsidR="00477612">
        <w:t xml:space="preserve"> 40</w:t>
      </w:r>
      <w:r w:rsidR="00975DA0">
        <w:t xml:space="preserve"> per cent</w:t>
      </w:r>
      <w:r w:rsidR="00723043">
        <w:t xml:space="preserve">.  </w:t>
      </w:r>
    </w:p>
    <w:p w:rsidR="002F3DB3" w:rsidRDefault="002F3DB3" w:rsidP="000E7F42">
      <w:pPr>
        <w:pStyle w:val="NoSpacing"/>
      </w:pPr>
    </w:p>
    <w:p w:rsidR="003A74EC" w:rsidRDefault="003A74EC" w:rsidP="000E7F42">
      <w:pPr>
        <w:pStyle w:val="NoSpacing"/>
      </w:pPr>
    </w:p>
    <w:p w:rsidR="005C713F" w:rsidRDefault="00282410" w:rsidP="00275FB0">
      <w:pPr>
        <w:spacing w:after="0" w:line="240" w:lineRule="auto"/>
        <w:ind w:left="1440" w:hanging="1440"/>
        <w:rPr>
          <w:b/>
          <w:bCs/>
        </w:rPr>
      </w:pPr>
      <w:r w:rsidRPr="00282410">
        <w:rPr>
          <w:b/>
          <w:bCs/>
        </w:rPr>
        <w:t>Table 1</w:t>
      </w:r>
      <w:r w:rsidR="000E7F42">
        <w:rPr>
          <w:b/>
          <w:bCs/>
        </w:rPr>
        <w:tab/>
      </w:r>
      <w:r w:rsidRPr="00282410">
        <w:rPr>
          <w:b/>
          <w:bCs/>
        </w:rPr>
        <w:t>Top 2</w:t>
      </w:r>
      <w:r w:rsidR="00275FB0">
        <w:rPr>
          <w:b/>
          <w:bCs/>
        </w:rPr>
        <w:t>5</w:t>
      </w:r>
      <w:r w:rsidRPr="00282410">
        <w:rPr>
          <w:b/>
          <w:bCs/>
        </w:rPr>
        <w:t xml:space="preserve"> parliamentary constituencies with highest levels</w:t>
      </w:r>
      <w:r w:rsidR="0014783C">
        <w:rPr>
          <w:b/>
          <w:bCs/>
        </w:rPr>
        <w:t xml:space="preserve"> of child poverty across the UK</w:t>
      </w:r>
    </w:p>
    <w:p w:rsidR="00275FB0" w:rsidRDefault="00275FB0" w:rsidP="00275FB0">
      <w:pPr>
        <w:spacing w:after="0" w:line="240" w:lineRule="auto"/>
        <w:ind w:left="1440" w:hanging="1440"/>
        <w:rPr>
          <w:b/>
          <w:bCs/>
        </w:rPr>
      </w:pPr>
    </w:p>
    <w:tbl>
      <w:tblPr>
        <w:tblW w:w="711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2977"/>
      </w:tblGrid>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
                <w:sz w:val="20"/>
                <w:szCs w:val="20"/>
                <w:lang w:val="es-ES" w:eastAsia="es-ES"/>
              </w:rPr>
            </w:pPr>
            <w:proofErr w:type="spellStart"/>
            <w:r w:rsidRPr="007A1802">
              <w:rPr>
                <w:rFonts w:eastAsia="Times New Roman"/>
                <w:b/>
                <w:sz w:val="20"/>
                <w:szCs w:val="20"/>
                <w:lang w:val="es-ES" w:eastAsia="es-ES"/>
              </w:rPr>
              <w:t>Constituency</w:t>
            </w:r>
            <w:proofErr w:type="spellEnd"/>
          </w:p>
        </w:tc>
        <w:tc>
          <w:tcPr>
            <w:tcW w:w="2977" w:type="dxa"/>
            <w:shd w:val="clear" w:color="auto" w:fill="auto"/>
            <w:noWrap/>
            <w:vAlign w:val="bottom"/>
            <w:hideMark/>
          </w:tcPr>
          <w:p w:rsidR="007A1802" w:rsidRDefault="00275FB0" w:rsidP="00CF2470">
            <w:pPr>
              <w:spacing w:after="0" w:line="240" w:lineRule="auto"/>
              <w:jc w:val="center"/>
              <w:rPr>
                <w:rFonts w:eastAsia="Times New Roman"/>
                <w:b/>
                <w:sz w:val="20"/>
                <w:szCs w:val="20"/>
                <w:lang w:eastAsia="es-ES"/>
              </w:rPr>
            </w:pPr>
            <w:r w:rsidRPr="00275FB0">
              <w:rPr>
                <w:rFonts w:eastAsia="Times New Roman"/>
                <w:b/>
                <w:sz w:val="20"/>
                <w:szCs w:val="20"/>
                <w:lang w:eastAsia="es-ES"/>
              </w:rPr>
              <w:t>% of children in poverty 2017</w:t>
            </w:r>
          </w:p>
          <w:p w:rsidR="00275FB0" w:rsidRPr="00275FB0" w:rsidRDefault="00275FB0" w:rsidP="00CF2470">
            <w:pPr>
              <w:spacing w:after="0" w:line="240" w:lineRule="auto"/>
              <w:jc w:val="center"/>
              <w:rPr>
                <w:rFonts w:eastAsia="Times New Roman"/>
                <w:b/>
                <w:sz w:val="20"/>
                <w:szCs w:val="20"/>
                <w:lang w:eastAsia="es-ES"/>
              </w:rPr>
            </w:pPr>
            <w:r w:rsidRPr="00275FB0">
              <w:rPr>
                <w:rFonts w:eastAsia="Times New Roman"/>
                <w:b/>
                <w:sz w:val="20"/>
                <w:szCs w:val="20"/>
                <w:lang w:eastAsia="es-ES"/>
              </w:rPr>
              <w:t>(after housing costs)</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Bethnal</w:t>
            </w:r>
            <w:proofErr w:type="spellEnd"/>
            <w:r w:rsidRPr="007A1802">
              <w:rPr>
                <w:rFonts w:eastAsia="Times New Roman"/>
                <w:bCs/>
                <w:sz w:val="20"/>
                <w:szCs w:val="20"/>
                <w:lang w:val="es-ES" w:eastAsia="es-ES"/>
              </w:rPr>
              <w:t xml:space="preserve"> Green and </w:t>
            </w:r>
            <w:proofErr w:type="spellStart"/>
            <w:r w:rsidRPr="007A1802">
              <w:rPr>
                <w:rFonts w:eastAsia="Times New Roman"/>
                <w:bCs/>
                <w:sz w:val="20"/>
                <w:szCs w:val="20"/>
                <w:lang w:val="es-ES" w:eastAsia="es-ES"/>
              </w:rPr>
              <w:t>Bow</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54.18%</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Birmingham, </w:t>
            </w:r>
            <w:proofErr w:type="spellStart"/>
            <w:r w:rsidRPr="007A1802">
              <w:rPr>
                <w:rFonts w:eastAsia="Times New Roman"/>
                <w:bCs/>
                <w:sz w:val="20"/>
                <w:szCs w:val="20"/>
                <w:lang w:val="es-ES" w:eastAsia="es-ES"/>
              </w:rPr>
              <w:t>Ladywood</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53.06%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Poplar</w:t>
            </w:r>
            <w:proofErr w:type="spellEnd"/>
            <w:r w:rsidRPr="007A1802">
              <w:rPr>
                <w:rFonts w:eastAsia="Times New Roman"/>
                <w:bCs/>
                <w:sz w:val="20"/>
                <w:szCs w:val="20"/>
                <w:lang w:val="es-ES" w:eastAsia="es-ES"/>
              </w:rPr>
              <w:t xml:space="preserve"> and </w:t>
            </w:r>
            <w:proofErr w:type="spellStart"/>
            <w:r w:rsidRPr="007A1802">
              <w:rPr>
                <w:rFonts w:eastAsia="Times New Roman"/>
                <w:bCs/>
                <w:sz w:val="20"/>
                <w:szCs w:val="20"/>
                <w:lang w:val="es-ES" w:eastAsia="es-ES"/>
              </w:rPr>
              <w:t>Limehouse</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52.75%</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Birmingham, </w:t>
            </w:r>
            <w:proofErr w:type="spellStart"/>
            <w:r w:rsidRPr="007A1802">
              <w:rPr>
                <w:rFonts w:eastAsia="Times New Roman"/>
                <w:bCs/>
                <w:sz w:val="20"/>
                <w:szCs w:val="20"/>
                <w:lang w:val="es-ES" w:eastAsia="es-ES"/>
              </w:rPr>
              <w:t>Hodge</w:t>
            </w:r>
            <w:proofErr w:type="spellEnd"/>
            <w:r w:rsidRPr="007A1802">
              <w:rPr>
                <w:rFonts w:eastAsia="Times New Roman"/>
                <w:bCs/>
                <w:sz w:val="20"/>
                <w:szCs w:val="20"/>
                <w:lang w:val="es-ES" w:eastAsia="es-ES"/>
              </w:rPr>
              <w:t xml:space="preserve"> Hill</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51.46%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Manchester, </w:t>
            </w:r>
            <w:proofErr w:type="spellStart"/>
            <w:r w:rsidRPr="007A1802">
              <w:rPr>
                <w:rFonts w:eastAsia="Times New Roman"/>
                <w:bCs/>
                <w:sz w:val="20"/>
                <w:szCs w:val="20"/>
                <w:lang w:val="es-ES" w:eastAsia="es-ES"/>
              </w:rPr>
              <w:t>Gorton</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47.97%</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Birmingham, Hall Green</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47.82%</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Manchester Central</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47.52%</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Bradford West</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47.26%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Bradford East</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46.73%</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Oldham West and </w:t>
            </w:r>
            <w:proofErr w:type="spellStart"/>
            <w:r w:rsidRPr="007A1802">
              <w:rPr>
                <w:rFonts w:eastAsia="Times New Roman"/>
                <w:bCs/>
                <w:sz w:val="20"/>
                <w:szCs w:val="20"/>
                <w:lang w:val="es-ES" w:eastAsia="es-ES"/>
              </w:rPr>
              <w:t>Royton</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45.58%</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Edmonton</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45.39%</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Glasgow Central</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45.06%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Blackley</w:t>
            </w:r>
            <w:proofErr w:type="spellEnd"/>
            <w:r w:rsidRPr="007A1802">
              <w:rPr>
                <w:rFonts w:eastAsia="Times New Roman"/>
                <w:bCs/>
                <w:sz w:val="20"/>
                <w:szCs w:val="20"/>
                <w:lang w:val="es-ES" w:eastAsia="es-ES"/>
              </w:rPr>
              <w:t xml:space="preserve"> and </w:t>
            </w:r>
            <w:proofErr w:type="spellStart"/>
            <w:r w:rsidRPr="007A1802">
              <w:rPr>
                <w:rFonts w:eastAsia="Times New Roman"/>
                <w:bCs/>
                <w:sz w:val="20"/>
                <w:szCs w:val="20"/>
                <w:lang w:val="es-ES" w:eastAsia="es-ES"/>
              </w:rPr>
              <w:t>Broughton</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44.66%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Leicester South</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44.58%</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Westminster North</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44.41%</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Newcastle </w:t>
            </w:r>
            <w:proofErr w:type="spellStart"/>
            <w:r w:rsidRPr="007A1802">
              <w:rPr>
                <w:rFonts w:eastAsia="Times New Roman"/>
                <w:bCs/>
                <w:sz w:val="20"/>
                <w:szCs w:val="20"/>
                <w:lang w:val="es-ES" w:eastAsia="es-ES"/>
              </w:rPr>
              <w:t>upon</w:t>
            </w:r>
            <w:proofErr w:type="spellEnd"/>
            <w:r w:rsidRPr="007A1802">
              <w:rPr>
                <w:rFonts w:eastAsia="Times New Roman"/>
                <w:bCs/>
                <w:sz w:val="20"/>
                <w:szCs w:val="20"/>
                <w:lang w:val="es-ES" w:eastAsia="es-ES"/>
              </w:rPr>
              <w:t xml:space="preserve"> </w:t>
            </w:r>
            <w:proofErr w:type="spellStart"/>
            <w:r w:rsidRPr="007A1802">
              <w:rPr>
                <w:rFonts w:eastAsia="Times New Roman"/>
                <w:bCs/>
                <w:sz w:val="20"/>
                <w:szCs w:val="20"/>
                <w:lang w:val="es-ES" w:eastAsia="es-ES"/>
              </w:rPr>
              <w:t>Tyne</w:t>
            </w:r>
            <w:proofErr w:type="spellEnd"/>
            <w:r w:rsidRPr="007A1802">
              <w:rPr>
                <w:rFonts w:eastAsia="Times New Roman"/>
                <w:bCs/>
                <w:sz w:val="20"/>
                <w:szCs w:val="20"/>
                <w:lang w:val="es-ES" w:eastAsia="es-ES"/>
              </w:rPr>
              <w:t xml:space="preserve"> Central</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44.30%</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East </w:t>
            </w:r>
            <w:proofErr w:type="spellStart"/>
            <w:r w:rsidRPr="007A1802">
              <w:rPr>
                <w:rFonts w:eastAsia="Times New Roman"/>
                <w:bCs/>
                <w:sz w:val="20"/>
                <w:szCs w:val="20"/>
                <w:lang w:val="es-ES" w:eastAsia="es-ES"/>
              </w:rPr>
              <w:t>Ham</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43.99%</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Holborn</w:t>
            </w:r>
            <w:proofErr w:type="spellEnd"/>
            <w:r w:rsidRPr="007A1802">
              <w:rPr>
                <w:rFonts w:eastAsia="Times New Roman"/>
                <w:bCs/>
                <w:sz w:val="20"/>
                <w:szCs w:val="20"/>
                <w:lang w:val="es-ES" w:eastAsia="es-ES"/>
              </w:rPr>
              <w:t xml:space="preserve"> and </w:t>
            </w:r>
            <w:proofErr w:type="spellStart"/>
            <w:r w:rsidRPr="007A1802">
              <w:rPr>
                <w:rFonts w:eastAsia="Times New Roman"/>
                <w:bCs/>
                <w:sz w:val="20"/>
                <w:szCs w:val="20"/>
                <w:lang w:val="es-ES" w:eastAsia="es-ES"/>
              </w:rPr>
              <w:t>St</w:t>
            </w:r>
            <w:proofErr w:type="spellEnd"/>
            <w:r w:rsidRPr="007A1802">
              <w:rPr>
                <w:rFonts w:eastAsia="Times New Roman"/>
                <w:bCs/>
                <w:sz w:val="20"/>
                <w:szCs w:val="20"/>
                <w:lang w:val="es-ES" w:eastAsia="es-ES"/>
              </w:rPr>
              <w:t xml:space="preserve"> </w:t>
            </w:r>
            <w:proofErr w:type="spellStart"/>
            <w:r w:rsidRPr="007A1802">
              <w:rPr>
                <w:rFonts w:eastAsia="Times New Roman"/>
                <w:bCs/>
                <w:sz w:val="20"/>
                <w:szCs w:val="20"/>
                <w:lang w:val="es-ES" w:eastAsia="es-ES"/>
              </w:rPr>
              <w:t>Pancras</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43.89%</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Leeds Central</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43.57%</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Hackney</w:t>
            </w:r>
            <w:proofErr w:type="spellEnd"/>
            <w:r w:rsidRPr="007A1802">
              <w:rPr>
                <w:rFonts w:eastAsia="Times New Roman"/>
                <w:bCs/>
                <w:sz w:val="20"/>
                <w:szCs w:val="20"/>
                <w:lang w:val="es-ES" w:eastAsia="es-ES"/>
              </w:rPr>
              <w:t xml:space="preserve"> South and </w:t>
            </w:r>
            <w:proofErr w:type="spellStart"/>
            <w:r w:rsidRPr="007A1802">
              <w:rPr>
                <w:rFonts w:eastAsia="Times New Roman"/>
                <w:bCs/>
                <w:sz w:val="20"/>
                <w:szCs w:val="20"/>
                <w:lang w:val="es-ES" w:eastAsia="es-ES"/>
              </w:rPr>
              <w:t>Shoreditch</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43.29%</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Birmingham, Perry </w:t>
            </w:r>
            <w:proofErr w:type="spellStart"/>
            <w:r w:rsidRPr="007A1802">
              <w:rPr>
                <w:rFonts w:eastAsia="Times New Roman"/>
                <w:bCs/>
                <w:sz w:val="20"/>
                <w:szCs w:val="20"/>
                <w:lang w:val="es-ES" w:eastAsia="es-ES"/>
              </w:rPr>
              <w:t>Barr</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43.18%</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Blackburn</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42.83%</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Tottenham</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42.57%</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proofErr w:type="spellStart"/>
            <w:r w:rsidRPr="007A1802">
              <w:rPr>
                <w:rFonts w:eastAsia="Times New Roman"/>
                <w:bCs/>
                <w:sz w:val="20"/>
                <w:szCs w:val="20"/>
                <w:lang w:val="es-ES" w:eastAsia="es-ES"/>
              </w:rPr>
              <w:t>Walsall</w:t>
            </w:r>
            <w:proofErr w:type="spellEnd"/>
            <w:r w:rsidRPr="007A1802">
              <w:rPr>
                <w:rFonts w:eastAsia="Times New Roman"/>
                <w:bCs/>
                <w:sz w:val="20"/>
                <w:szCs w:val="20"/>
                <w:lang w:val="es-ES" w:eastAsia="es-ES"/>
              </w:rPr>
              <w:t xml:space="preserve"> South</w:t>
            </w:r>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42.56%</w:t>
            </w:r>
          </w:p>
        </w:tc>
      </w:tr>
      <w:tr w:rsidR="00275FB0" w:rsidRPr="00275FB0" w:rsidTr="00CF2470">
        <w:trPr>
          <w:trHeight w:val="255"/>
        </w:trPr>
        <w:tc>
          <w:tcPr>
            <w:tcW w:w="4136" w:type="dxa"/>
            <w:shd w:val="clear" w:color="auto" w:fill="auto"/>
            <w:noWrap/>
            <w:vAlign w:val="bottom"/>
            <w:hideMark/>
          </w:tcPr>
          <w:p w:rsidR="00275FB0" w:rsidRPr="007A1802" w:rsidRDefault="00275FB0" w:rsidP="00275FB0">
            <w:pPr>
              <w:spacing w:after="0" w:line="240" w:lineRule="auto"/>
              <w:rPr>
                <w:rFonts w:eastAsia="Times New Roman"/>
                <w:bCs/>
                <w:sz w:val="20"/>
                <w:szCs w:val="20"/>
                <w:lang w:val="es-ES" w:eastAsia="es-ES"/>
              </w:rPr>
            </w:pPr>
            <w:r w:rsidRPr="007A1802">
              <w:rPr>
                <w:rFonts w:eastAsia="Times New Roman"/>
                <w:bCs/>
                <w:sz w:val="20"/>
                <w:szCs w:val="20"/>
                <w:lang w:val="es-ES" w:eastAsia="es-ES"/>
              </w:rPr>
              <w:t xml:space="preserve">West </w:t>
            </w:r>
            <w:proofErr w:type="spellStart"/>
            <w:r w:rsidRPr="007A1802">
              <w:rPr>
                <w:rFonts w:eastAsia="Times New Roman"/>
                <w:bCs/>
                <w:sz w:val="20"/>
                <w:szCs w:val="20"/>
                <w:lang w:val="es-ES" w:eastAsia="es-ES"/>
              </w:rPr>
              <w:t>Ham</w:t>
            </w:r>
            <w:proofErr w:type="spellEnd"/>
          </w:p>
        </w:tc>
        <w:tc>
          <w:tcPr>
            <w:tcW w:w="2977" w:type="dxa"/>
            <w:shd w:val="clear" w:color="auto" w:fill="auto"/>
            <w:noWrap/>
            <w:vAlign w:val="bottom"/>
            <w:hideMark/>
          </w:tcPr>
          <w:p w:rsidR="00275FB0" w:rsidRPr="00275FB0" w:rsidRDefault="00275FB0" w:rsidP="00CF2470">
            <w:pPr>
              <w:spacing w:after="0" w:line="240" w:lineRule="auto"/>
              <w:jc w:val="center"/>
              <w:rPr>
                <w:rFonts w:eastAsia="Times New Roman"/>
                <w:sz w:val="20"/>
                <w:szCs w:val="20"/>
                <w:lang w:val="es-ES" w:eastAsia="es-ES"/>
              </w:rPr>
            </w:pPr>
            <w:r w:rsidRPr="00275FB0">
              <w:rPr>
                <w:rFonts w:eastAsia="Times New Roman"/>
                <w:sz w:val="20"/>
                <w:szCs w:val="20"/>
                <w:lang w:val="es-ES" w:eastAsia="es-ES"/>
              </w:rPr>
              <w:t>42.37%</w:t>
            </w:r>
          </w:p>
        </w:tc>
      </w:tr>
    </w:tbl>
    <w:p w:rsidR="00275FB0" w:rsidRDefault="00275FB0" w:rsidP="00275FB0">
      <w:pPr>
        <w:spacing w:after="0" w:line="240" w:lineRule="auto"/>
        <w:ind w:left="1440" w:hanging="1440"/>
      </w:pPr>
    </w:p>
    <w:p w:rsidR="000E7F42" w:rsidRDefault="000E7F42" w:rsidP="000E7F42">
      <w:pPr>
        <w:spacing w:after="0" w:line="240" w:lineRule="auto"/>
      </w:pPr>
      <w:r>
        <w:br w:type="page"/>
      </w:r>
    </w:p>
    <w:p w:rsidR="00201350" w:rsidRDefault="00201350" w:rsidP="000E7F42">
      <w:pPr>
        <w:pStyle w:val="NoSpacing"/>
      </w:pPr>
      <w:r>
        <w:lastRenderedPageBreak/>
        <w:t>Table 2 shows the 25 local authorities with the highest estimates of childhood poverty.  Tower Hamlets has a distinctively high proportion of children in poverty, with more than 53 per cent (after housing costs).  Figures for Manchester, Newham, Birmingham, Hackney, Westminster, Oldham and Leicester are between 41 per cent and 44 per cent.</w:t>
      </w:r>
    </w:p>
    <w:p w:rsidR="00201350" w:rsidRDefault="00201350" w:rsidP="000E7F42">
      <w:pPr>
        <w:pStyle w:val="NoSpacing"/>
      </w:pPr>
    </w:p>
    <w:p w:rsidR="005C713F" w:rsidRDefault="005C713F" w:rsidP="000E7F42">
      <w:pPr>
        <w:spacing w:after="0" w:line="240" w:lineRule="auto"/>
      </w:pPr>
    </w:p>
    <w:p w:rsidR="005F0A80" w:rsidRDefault="00282410" w:rsidP="00CF2470">
      <w:pPr>
        <w:spacing w:after="0" w:line="240" w:lineRule="auto"/>
        <w:ind w:left="1440" w:hanging="1440"/>
        <w:rPr>
          <w:b/>
          <w:bCs/>
        </w:rPr>
      </w:pPr>
      <w:r w:rsidRPr="00282410">
        <w:rPr>
          <w:b/>
          <w:bCs/>
        </w:rPr>
        <w:t xml:space="preserve">Table </w:t>
      </w:r>
      <w:r>
        <w:rPr>
          <w:b/>
          <w:bCs/>
        </w:rPr>
        <w:t>2</w:t>
      </w:r>
      <w:r w:rsidR="000E7F42">
        <w:rPr>
          <w:b/>
          <w:bCs/>
        </w:rPr>
        <w:tab/>
      </w:r>
      <w:r w:rsidRPr="00282410">
        <w:rPr>
          <w:b/>
          <w:bCs/>
        </w:rPr>
        <w:t>Top 2</w:t>
      </w:r>
      <w:r w:rsidR="00CF2470">
        <w:rPr>
          <w:b/>
          <w:bCs/>
        </w:rPr>
        <w:t>5</w:t>
      </w:r>
      <w:r w:rsidRPr="00282410">
        <w:rPr>
          <w:b/>
          <w:bCs/>
        </w:rPr>
        <w:t xml:space="preserve"> </w:t>
      </w:r>
      <w:r>
        <w:rPr>
          <w:b/>
          <w:bCs/>
        </w:rPr>
        <w:t>local authorities</w:t>
      </w:r>
      <w:r w:rsidRPr="00282410">
        <w:rPr>
          <w:b/>
          <w:bCs/>
        </w:rPr>
        <w:t xml:space="preserve"> with highest levels</w:t>
      </w:r>
      <w:r w:rsidR="0014783C">
        <w:rPr>
          <w:b/>
          <w:bCs/>
        </w:rPr>
        <w:t xml:space="preserve"> of child poverty across the UK</w:t>
      </w:r>
    </w:p>
    <w:p w:rsidR="00CF2470" w:rsidRDefault="00CF2470" w:rsidP="00CF2470">
      <w:pPr>
        <w:spacing w:after="0" w:line="240" w:lineRule="auto"/>
        <w:ind w:left="1440" w:hanging="1440"/>
        <w:rPr>
          <w:b/>
          <w:bCs/>
        </w:rPr>
      </w:pPr>
    </w:p>
    <w:tbl>
      <w:tblPr>
        <w:tblW w:w="7518" w:type="dxa"/>
        <w:tblInd w:w="65" w:type="dxa"/>
        <w:tblCellMar>
          <w:left w:w="70" w:type="dxa"/>
          <w:right w:w="70" w:type="dxa"/>
        </w:tblCellMar>
        <w:tblLook w:val="04A0" w:firstRow="1" w:lastRow="0" w:firstColumn="1" w:lastColumn="0" w:noHBand="0" w:noVBand="1"/>
      </w:tblPr>
      <w:tblGrid>
        <w:gridCol w:w="3266"/>
        <w:gridCol w:w="4252"/>
      </w:tblGrid>
      <w:tr w:rsidR="00CF2470" w:rsidRPr="00CF2470" w:rsidTr="00CF2470">
        <w:trPr>
          <w:trHeight w:val="51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b/>
                <w:bCs/>
                <w:sz w:val="20"/>
                <w:szCs w:val="20"/>
                <w:lang w:val="es-ES" w:eastAsia="es-ES"/>
              </w:rPr>
            </w:pPr>
            <w:r w:rsidRPr="00CF2470">
              <w:rPr>
                <w:rFonts w:eastAsia="Times New Roman"/>
                <w:b/>
                <w:bCs/>
                <w:sz w:val="20"/>
                <w:szCs w:val="20"/>
                <w:lang w:val="es-ES" w:eastAsia="es-ES"/>
              </w:rPr>
              <w:t xml:space="preserve">Local </w:t>
            </w:r>
            <w:proofErr w:type="spellStart"/>
            <w:r w:rsidRPr="00CF2470">
              <w:rPr>
                <w:rFonts w:eastAsia="Times New Roman"/>
                <w:b/>
                <w:bCs/>
                <w:sz w:val="20"/>
                <w:szCs w:val="20"/>
                <w:lang w:val="es-ES" w:eastAsia="es-ES"/>
              </w:rPr>
              <w:t>authority</w:t>
            </w:r>
            <w:proofErr w:type="spell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F2470" w:rsidRDefault="00CF2470" w:rsidP="00CF2470">
            <w:pPr>
              <w:spacing w:after="0" w:line="240" w:lineRule="auto"/>
              <w:ind w:left="1651" w:hanging="1651"/>
              <w:jc w:val="center"/>
              <w:rPr>
                <w:rFonts w:eastAsia="Times New Roman"/>
                <w:b/>
                <w:bCs/>
                <w:sz w:val="20"/>
                <w:szCs w:val="20"/>
                <w:lang w:eastAsia="es-ES"/>
              </w:rPr>
            </w:pPr>
            <w:r w:rsidRPr="00CF2470">
              <w:rPr>
                <w:rFonts w:eastAsia="Times New Roman"/>
                <w:b/>
                <w:bCs/>
                <w:sz w:val="20"/>
                <w:szCs w:val="20"/>
                <w:lang w:eastAsia="es-ES"/>
              </w:rPr>
              <w:t xml:space="preserve">% of children in poverty 2017 </w:t>
            </w:r>
          </w:p>
          <w:p w:rsidR="00CF2470" w:rsidRPr="00CF2470" w:rsidRDefault="00CF2470" w:rsidP="00CF2470">
            <w:pPr>
              <w:spacing w:after="0" w:line="240" w:lineRule="auto"/>
              <w:ind w:left="1651" w:hanging="1651"/>
              <w:jc w:val="center"/>
              <w:rPr>
                <w:rFonts w:eastAsia="Times New Roman"/>
                <w:b/>
                <w:bCs/>
                <w:sz w:val="20"/>
                <w:szCs w:val="20"/>
                <w:lang w:eastAsia="es-ES"/>
              </w:rPr>
            </w:pPr>
            <w:r w:rsidRPr="00CF2470">
              <w:rPr>
                <w:rFonts w:eastAsia="Times New Roman"/>
                <w:b/>
                <w:bCs/>
                <w:sz w:val="20"/>
                <w:szCs w:val="20"/>
                <w:lang w:eastAsia="es-ES"/>
              </w:rPr>
              <w:t>(after housing costs)</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 xml:space="preserve">Tower </w:t>
            </w:r>
            <w:proofErr w:type="spellStart"/>
            <w:r w:rsidRPr="00CF2470">
              <w:rPr>
                <w:rFonts w:eastAsia="Times New Roman"/>
                <w:sz w:val="20"/>
                <w:szCs w:val="20"/>
                <w:lang w:val="es-ES" w:eastAsia="es-ES"/>
              </w:rPr>
              <w:t>Hamlets</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53.40%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Manchester</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43.60%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Newham</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43.21%</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Birmingham</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42.33%</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Hackney</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41.30%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Westminster</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41.29%</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Oldham</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40.66%</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Leicester</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40.59%</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Islington</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40.40%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Camden</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39.92%</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Enfield</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39.60%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 xml:space="preserve">Blackburn </w:t>
            </w:r>
            <w:proofErr w:type="spellStart"/>
            <w:r w:rsidRPr="00CF2470">
              <w:rPr>
                <w:rFonts w:eastAsia="Times New Roman"/>
                <w:sz w:val="20"/>
                <w:szCs w:val="20"/>
                <w:lang w:val="es-ES" w:eastAsia="es-ES"/>
              </w:rPr>
              <w:t>with</w:t>
            </w:r>
            <w:proofErr w:type="spellEnd"/>
            <w:r w:rsidRPr="00CF2470">
              <w:rPr>
                <w:rFonts w:eastAsia="Times New Roman"/>
                <w:sz w:val="20"/>
                <w:szCs w:val="20"/>
                <w:lang w:val="es-ES" w:eastAsia="es-ES"/>
              </w:rPr>
              <w:t xml:space="preserve"> </w:t>
            </w:r>
            <w:proofErr w:type="spellStart"/>
            <w:r w:rsidRPr="00CF2470">
              <w:rPr>
                <w:rFonts w:eastAsia="Times New Roman"/>
                <w:sz w:val="20"/>
                <w:szCs w:val="20"/>
                <w:lang w:val="es-ES" w:eastAsia="es-ES"/>
              </w:rPr>
              <w:t>Darwen</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39.55%</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Bradford</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39.53%</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Middlesbrough</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38.25%</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Nottingham</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38.23%</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Barking and Dagenham</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37.80%</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Haringey</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37.18%</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Luton</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36.91%</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Brent</w:t>
            </w:r>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36.84%</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Sandwell</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36.54%</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Blackpool</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36.52%</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Burnley</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36.32%</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Walsall</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36.21%</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r w:rsidRPr="00CF2470">
              <w:rPr>
                <w:rFonts w:eastAsia="Times New Roman"/>
                <w:sz w:val="20"/>
                <w:szCs w:val="20"/>
                <w:lang w:val="es-ES" w:eastAsia="es-ES"/>
              </w:rPr>
              <w:t xml:space="preserve">Newcastle </w:t>
            </w:r>
            <w:proofErr w:type="spellStart"/>
            <w:r w:rsidRPr="00CF2470">
              <w:rPr>
                <w:rFonts w:eastAsia="Times New Roman"/>
                <w:sz w:val="20"/>
                <w:szCs w:val="20"/>
                <w:lang w:val="es-ES" w:eastAsia="es-ES"/>
              </w:rPr>
              <w:t>upon</w:t>
            </w:r>
            <w:proofErr w:type="spellEnd"/>
            <w:r w:rsidRPr="00CF2470">
              <w:rPr>
                <w:rFonts w:eastAsia="Times New Roman"/>
                <w:sz w:val="20"/>
                <w:szCs w:val="20"/>
                <w:lang w:val="es-ES" w:eastAsia="es-ES"/>
              </w:rPr>
              <w:t xml:space="preserve"> </w:t>
            </w:r>
            <w:proofErr w:type="spellStart"/>
            <w:r w:rsidRPr="00CF2470">
              <w:rPr>
                <w:rFonts w:eastAsia="Times New Roman"/>
                <w:sz w:val="20"/>
                <w:szCs w:val="20"/>
                <w:lang w:val="es-ES" w:eastAsia="es-ES"/>
              </w:rPr>
              <w:t>Tyne</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36.03%</w:t>
            </w:r>
          </w:p>
        </w:tc>
      </w:tr>
      <w:tr w:rsidR="00CF2470" w:rsidRPr="00CF2470" w:rsidTr="00CF2470">
        <w:trPr>
          <w:trHeight w:val="255"/>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rPr>
                <w:rFonts w:eastAsia="Times New Roman"/>
                <w:sz w:val="20"/>
                <w:szCs w:val="20"/>
                <w:lang w:val="es-ES" w:eastAsia="es-ES"/>
              </w:rPr>
            </w:pPr>
            <w:proofErr w:type="spellStart"/>
            <w:r w:rsidRPr="00CF2470">
              <w:rPr>
                <w:rFonts w:eastAsia="Times New Roman"/>
                <w:sz w:val="20"/>
                <w:szCs w:val="20"/>
                <w:lang w:val="es-ES" w:eastAsia="es-ES"/>
              </w:rPr>
              <w:t>Waltham</w:t>
            </w:r>
            <w:proofErr w:type="spellEnd"/>
            <w:r w:rsidRPr="00CF2470">
              <w:rPr>
                <w:rFonts w:eastAsia="Times New Roman"/>
                <w:sz w:val="20"/>
                <w:szCs w:val="20"/>
                <w:lang w:val="es-ES" w:eastAsia="es-ES"/>
              </w:rPr>
              <w:t xml:space="preserve"> </w:t>
            </w:r>
            <w:proofErr w:type="spellStart"/>
            <w:r w:rsidRPr="00CF2470">
              <w:rPr>
                <w:rFonts w:eastAsia="Times New Roman"/>
                <w:sz w:val="20"/>
                <w:szCs w:val="20"/>
                <w:lang w:val="es-ES" w:eastAsia="es-ES"/>
              </w:rPr>
              <w:t>Forest</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CF2470" w:rsidRPr="00CF2470" w:rsidRDefault="00CF2470" w:rsidP="00CF2470">
            <w:pPr>
              <w:spacing w:after="0" w:line="240" w:lineRule="auto"/>
              <w:jc w:val="center"/>
              <w:rPr>
                <w:rFonts w:eastAsia="Times New Roman"/>
                <w:sz w:val="20"/>
                <w:szCs w:val="20"/>
                <w:lang w:val="es-ES" w:eastAsia="es-ES"/>
              </w:rPr>
            </w:pPr>
            <w:r w:rsidRPr="00CF2470">
              <w:rPr>
                <w:rFonts w:eastAsia="Times New Roman"/>
                <w:sz w:val="20"/>
                <w:szCs w:val="20"/>
                <w:lang w:val="es-ES" w:eastAsia="es-ES"/>
              </w:rPr>
              <w:t>35.90%</w:t>
            </w:r>
          </w:p>
        </w:tc>
      </w:tr>
    </w:tbl>
    <w:p w:rsidR="00CF2470" w:rsidRDefault="00CF2470" w:rsidP="00CF2470">
      <w:pPr>
        <w:spacing w:after="0" w:line="240" w:lineRule="auto"/>
        <w:ind w:left="1440" w:hanging="1440"/>
      </w:pPr>
    </w:p>
    <w:p w:rsidR="000E7F42" w:rsidRDefault="000E7F42">
      <w:pPr>
        <w:rPr>
          <w:b/>
          <w:bCs/>
        </w:rPr>
      </w:pPr>
      <w:r>
        <w:rPr>
          <w:b/>
          <w:bCs/>
        </w:rPr>
        <w:br w:type="page"/>
      </w:r>
    </w:p>
    <w:p w:rsidR="00253E15" w:rsidRDefault="00253E15" w:rsidP="00201350">
      <w:pPr>
        <w:pStyle w:val="NoSpacing"/>
      </w:pPr>
    </w:p>
    <w:p w:rsidR="00201350" w:rsidRDefault="00201350" w:rsidP="00201350">
      <w:pPr>
        <w:pStyle w:val="NoSpacing"/>
      </w:pPr>
      <w:r>
        <w:t xml:space="preserve">At a more local level (Table 3), </w:t>
      </w:r>
      <w:r w:rsidR="003F1598">
        <w:t xml:space="preserve">in </w:t>
      </w:r>
      <w:r w:rsidR="00970B7B">
        <w:t>87</w:t>
      </w:r>
      <w:r>
        <w:t xml:space="preserve"> electoral wards</w:t>
      </w:r>
      <w:r w:rsidR="003F1598">
        <w:t>,</w:t>
      </w:r>
      <w:r>
        <w:t xml:space="preserve"> more than 50 per cent of children live in poverty after housing costs</w:t>
      </w:r>
      <w:r w:rsidR="00253E15">
        <w:t xml:space="preserve">, an important </w:t>
      </w:r>
      <w:hyperlink r:id="rId9" w:history="1">
        <w:r w:rsidR="00253E15" w:rsidRPr="00253E15">
          <w:rPr>
            <w:rStyle w:val="Hyperlink"/>
          </w:rPr>
          <w:t>increase from 2015</w:t>
        </w:r>
      </w:hyperlink>
      <w:r w:rsidR="00253E15">
        <w:t xml:space="preserve"> when only 21 electoral wards had at least 50 per cent childhood poverty</w:t>
      </w:r>
      <w:r w:rsidR="003F1598">
        <w:t xml:space="preserve"> rates</w:t>
      </w:r>
      <w:r>
        <w:t xml:space="preserve">.  </w:t>
      </w:r>
      <w:r w:rsidR="003F1598">
        <w:t xml:space="preserve">This reflects the fact that child poverty has started to increase overall, rising from 2.3 million in 2013/14 to 2.7 million in 2015/16 in the national Households </w:t>
      </w:r>
      <w:proofErr w:type="gramStart"/>
      <w:r w:rsidR="003F1598">
        <w:t>Below</w:t>
      </w:r>
      <w:proofErr w:type="gramEnd"/>
      <w:r w:rsidR="003F1598">
        <w:t xml:space="preserve"> Average Income measure – an increase of about one-sixth.</w:t>
      </w:r>
    </w:p>
    <w:p w:rsidR="00201350" w:rsidRDefault="00201350" w:rsidP="00E815AB">
      <w:pPr>
        <w:spacing w:after="0" w:line="240" w:lineRule="auto"/>
        <w:ind w:left="1440" w:hanging="1440"/>
        <w:rPr>
          <w:b/>
          <w:bCs/>
        </w:rPr>
      </w:pPr>
    </w:p>
    <w:p w:rsidR="00201350" w:rsidRDefault="00201350" w:rsidP="00E815AB">
      <w:pPr>
        <w:spacing w:after="0" w:line="240" w:lineRule="auto"/>
        <w:ind w:left="1440" w:hanging="1440"/>
        <w:rPr>
          <w:b/>
          <w:bCs/>
        </w:rPr>
      </w:pPr>
    </w:p>
    <w:p w:rsidR="0014783C" w:rsidRDefault="0014783C" w:rsidP="00E815AB">
      <w:pPr>
        <w:spacing w:after="0" w:line="240" w:lineRule="auto"/>
        <w:ind w:left="1440" w:hanging="1440"/>
        <w:rPr>
          <w:b/>
          <w:bCs/>
        </w:rPr>
      </w:pPr>
      <w:r w:rsidRPr="00282410">
        <w:rPr>
          <w:b/>
          <w:bCs/>
        </w:rPr>
        <w:t xml:space="preserve">Table </w:t>
      </w:r>
      <w:r w:rsidR="00E815AB">
        <w:rPr>
          <w:b/>
          <w:bCs/>
        </w:rPr>
        <w:t>3</w:t>
      </w:r>
      <w:r w:rsidR="000E7F42">
        <w:rPr>
          <w:b/>
          <w:bCs/>
        </w:rPr>
        <w:tab/>
      </w:r>
      <w:r>
        <w:rPr>
          <w:b/>
          <w:bCs/>
        </w:rPr>
        <w:t>Electoral wards with the highest</w:t>
      </w:r>
      <w:r w:rsidRPr="00282410">
        <w:rPr>
          <w:b/>
          <w:bCs/>
        </w:rPr>
        <w:t xml:space="preserve"> levels</w:t>
      </w:r>
      <w:r>
        <w:rPr>
          <w:b/>
          <w:bCs/>
        </w:rPr>
        <w:t xml:space="preserve"> of child poverty across the UK</w:t>
      </w:r>
    </w:p>
    <w:p w:rsidR="00545AB3" w:rsidRDefault="00545AB3" w:rsidP="00853EA4">
      <w:pPr>
        <w:spacing w:after="0" w:line="240" w:lineRule="auto"/>
        <w:rPr>
          <w:b/>
          <w:bCs/>
        </w:rPr>
      </w:pPr>
    </w:p>
    <w:tbl>
      <w:tblPr>
        <w:tblW w:w="9790" w:type="dxa"/>
        <w:tblInd w:w="61" w:type="dxa"/>
        <w:tblCellMar>
          <w:left w:w="70" w:type="dxa"/>
          <w:right w:w="70" w:type="dxa"/>
        </w:tblCellMar>
        <w:tblLook w:val="04A0" w:firstRow="1" w:lastRow="0" w:firstColumn="1" w:lastColumn="0" w:noHBand="0" w:noVBand="1"/>
      </w:tblPr>
      <w:tblGrid>
        <w:gridCol w:w="3411"/>
        <w:gridCol w:w="3119"/>
        <w:gridCol w:w="3260"/>
      </w:tblGrid>
      <w:tr w:rsidR="00253E15" w:rsidRPr="00253E15" w:rsidTr="00253E15">
        <w:trPr>
          <w:trHeight w:val="255"/>
        </w:trPr>
        <w:tc>
          <w:tcPr>
            <w:tcW w:w="3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val="es-ES" w:eastAsia="es-ES"/>
              </w:rPr>
            </w:pPr>
            <w:r w:rsidRPr="00253E15">
              <w:rPr>
                <w:rFonts w:eastAsia="Times New Roman"/>
                <w:b/>
                <w:bCs/>
                <w:sz w:val="20"/>
                <w:szCs w:val="20"/>
                <w:lang w:val="es-ES" w:eastAsia="es-ES"/>
              </w:rPr>
              <w:t xml:space="preserve">Electoral </w:t>
            </w:r>
            <w:proofErr w:type="spellStart"/>
            <w:r w:rsidRPr="00253E15">
              <w:rPr>
                <w:rFonts w:eastAsia="Times New Roman"/>
                <w:b/>
                <w:bCs/>
                <w:sz w:val="20"/>
                <w:szCs w:val="20"/>
                <w:lang w:val="es-ES" w:eastAsia="es-ES"/>
              </w:rPr>
              <w:t>ward</w:t>
            </w:r>
            <w:proofErr w:type="spellEnd"/>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eastAsia="es-ES"/>
              </w:rPr>
            </w:pPr>
            <w:r w:rsidRPr="00253E15">
              <w:rPr>
                <w:rFonts w:eastAsia="Times New Roman"/>
                <w:b/>
                <w:bCs/>
                <w:sz w:val="20"/>
                <w:szCs w:val="20"/>
                <w:lang w:eastAsia="es-ES"/>
              </w:rPr>
              <w:t>% of children in poverty 2017 (after housing costs)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val="es-ES" w:eastAsia="es-ES"/>
              </w:rPr>
            </w:pPr>
            <w:proofErr w:type="spellStart"/>
            <w:r w:rsidRPr="00253E15">
              <w:rPr>
                <w:rFonts w:eastAsia="Times New Roman"/>
                <w:b/>
                <w:bCs/>
                <w:sz w:val="20"/>
                <w:szCs w:val="20"/>
                <w:lang w:val="es-ES" w:eastAsia="es-ES"/>
              </w:rPr>
              <w:t>Parliamentary</w:t>
            </w:r>
            <w:proofErr w:type="spellEnd"/>
            <w:r w:rsidRPr="00253E15">
              <w:rPr>
                <w:rFonts w:eastAsia="Times New Roman"/>
                <w:b/>
                <w:bCs/>
                <w:sz w:val="20"/>
                <w:szCs w:val="20"/>
                <w:lang w:val="es-ES" w:eastAsia="es-ES"/>
              </w:rPr>
              <w:t xml:space="preserve"> </w:t>
            </w:r>
            <w:proofErr w:type="spellStart"/>
            <w:r w:rsidRPr="00253E15">
              <w:rPr>
                <w:rFonts w:eastAsia="Times New Roman"/>
                <w:b/>
                <w:bCs/>
                <w:sz w:val="20"/>
                <w:szCs w:val="20"/>
                <w:lang w:val="es-ES" w:eastAsia="es-ES"/>
              </w:rPr>
              <w:t>Constituency</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Coldhurst</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62.11%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Oldham West and </w:t>
            </w:r>
            <w:proofErr w:type="spellStart"/>
            <w:r w:rsidRPr="00253E15">
              <w:rPr>
                <w:rFonts w:eastAsia="Times New Roman"/>
                <w:sz w:val="20"/>
                <w:szCs w:val="20"/>
                <w:lang w:val="es-ES" w:eastAsia="es-ES"/>
              </w:rPr>
              <w:t>Royton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Daneshouse</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with</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Stoneyholme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59.34%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Burnley</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Princes</w:t>
            </w:r>
            <w:proofErr w:type="spellEnd"/>
            <w:r w:rsidRPr="00253E15">
              <w:rPr>
                <w:rFonts w:eastAsia="Times New Roman"/>
                <w:sz w:val="20"/>
                <w:szCs w:val="20"/>
                <w:lang w:val="es-ES" w:eastAsia="es-ES"/>
              </w:rPr>
              <w:t xml:space="preserve"> Park</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58.85%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Liverpool, Riverside</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North</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57.38%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eastAsia="es-ES"/>
              </w:rPr>
            </w:pPr>
            <w:r w:rsidRPr="00253E15">
              <w:rPr>
                <w:rFonts w:eastAsia="Times New Roman"/>
                <w:sz w:val="20"/>
                <w:szCs w:val="20"/>
                <w:lang w:eastAsia="es-ES"/>
              </w:rPr>
              <w:t>St Dunstan's and Stepney Green</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57.23%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South</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57.09%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Washwood</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Heath</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56.93%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w:t>
            </w:r>
            <w:proofErr w:type="spellStart"/>
            <w:r w:rsidRPr="00253E15">
              <w:rPr>
                <w:rFonts w:eastAsia="Times New Roman"/>
                <w:sz w:val="20"/>
                <w:szCs w:val="20"/>
                <w:lang w:val="es-ES" w:eastAsia="es-ES"/>
              </w:rPr>
              <w:t>Hodge</w:t>
            </w:r>
            <w:proofErr w:type="spellEnd"/>
            <w:r w:rsidRPr="00253E15">
              <w:rPr>
                <w:rFonts w:eastAsia="Times New Roman"/>
                <w:sz w:val="20"/>
                <w:szCs w:val="20"/>
                <w:lang w:val="es-ES" w:eastAsia="es-ES"/>
              </w:rPr>
              <w:t xml:space="preserve"> Hill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Moss</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Side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56.82%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Manchester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Bloomfield</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56.38%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Blackpool</w:t>
            </w:r>
            <w:proofErr w:type="spellEnd"/>
            <w:r w:rsidRPr="00253E15">
              <w:rPr>
                <w:rFonts w:eastAsia="Times New Roman"/>
                <w:sz w:val="20"/>
                <w:szCs w:val="20"/>
                <w:lang w:val="es-ES" w:eastAsia="es-ES"/>
              </w:rPr>
              <w:t xml:space="preserve">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Bromley-by-Bow</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56.37%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Poplar</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Limehouse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Sparkbrook</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56.31%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Birmingham, Hall Green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eastAsia="es-ES"/>
              </w:rPr>
            </w:pPr>
            <w:r w:rsidRPr="00253E15">
              <w:rPr>
                <w:rFonts w:eastAsia="Times New Roman"/>
                <w:sz w:val="20"/>
                <w:szCs w:val="20"/>
                <w:lang w:eastAsia="es-ES"/>
              </w:rPr>
              <w:t>Mile End and Globe Town</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56.17%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Rusholme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56.10%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Manchester, </w:t>
            </w:r>
            <w:proofErr w:type="spellStart"/>
            <w:r w:rsidRPr="00253E15">
              <w:rPr>
                <w:rFonts w:eastAsia="Times New Roman"/>
                <w:sz w:val="20"/>
                <w:szCs w:val="20"/>
                <w:lang w:val="es-ES" w:eastAsia="es-ES"/>
              </w:rPr>
              <w:t>Gorton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Church</w:t>
            </w:r>
            <w:proofErr w:type="spellEnd"/>
            <w:r w:rsidRPr="00253E15">
              <w:rPr>
                <w:rFonts w:eastAsia="Times New Roman"/>
                <w:sz w:val="20"/>
                <w:szCs w:val="20"/>
                <w:lang w:val="es-ES" w:eastAsia="es-ES"/>
              </w:rPr>
              <w:t xml:space="preserve"> Street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56.06%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Westminster North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Elswick</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56.00%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Newcastle </w:t>
            </w:r>
            <w:proofErr w:type="spellStart"/>
            <w:r w:rsidRPr="00253E15">
              <w:rPr>
                <w:rFonts w:eastAsia="Times New Roman"/>
                <w:sz w:val="20"/>
                <w:szCs w:val="20"/>
                <w:lang w:val="es-ES" w:eastAsia="es-ES"/>
              </w:rPr>
              <w:t>upon</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Tyne</w:t>
            </w:r>
            <w:proofErr w:type="spellEnd"/>
            <w:r w:rsidRPr="00253E15">
              <w:rPr>
                <w:rFonts w:eastAsia="Times New Roman"/>
                <w:sz w:val="20"/>
                <w:szCs w:val="20"/>
                <w:lang w:val="es-ES" w:eastAsia="es-ES"/>
              </w:rPr>
              <w:t xml:space="preserve">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Nechells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55.29%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w:t>
            </w:r>
            <w:proofErr w:type="spellStart"/>
            <w:r w:rsidRPr="00253E15">
              <w:rPr>
                <w:rFonts w:eastAsia="Times New Roman"/>
                <w:sz w:val="20"/>
                <w:szCs w:val="20"/>
                <w:lang w:val="es-ES" w:eastAsia="es-ES"/>
              </w:rPr>
              <w:t>Ladywood</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Mile</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End</w:t>
            </w:r>
            <w:proofErr w:type="spellEnd"/>
            <w:r w:rsidRPr="00253E15">
              <w:rPr>
                <w:rFonts w:eastAsia="Times New Roman"/>
                <w:sz w:val="20"/>
                <w:szCs w:val="20"/>
                <w:lang w:val="es-ES" w:eastAsia="es-ES"/>
              </w:rPr>
              <w:t xml:space="preserve"> East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55.23%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Poplar</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Limehouse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Aston</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55.15%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w:t>
            </w:r>
            <w:proofErr w:type="spellStart"/>
            <w:r w:rsidRPr="00253E15">
              <w:rPr>
                <w:rFonts w:eastAsia="Times New Roman"/>
                <w:sz w:val="20"/>
                <w:szCs w:val="20"/>
                <w:lang w:val="es-ES" w:eastAsia="es-ES"/>
              </w:rPr>
              <w:t>Ladywood</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Werneth</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55.14%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Oldham West and </w:t>
            </w:r>
            <w:proofErr w:type="spellStart"/>
            <w:r w:rsidRPr="00253E15">
              <w:rPr>
                <w:rFonts w:eastAsia="Times New Roman"/>
                <w:sz w:val="20"/>
                <w:szCs w:val="20"/>
                <w:lang w:val="es-ES" w:eastAsia="es-ES"/>
              </w:rPr>
              <w:t>Royton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Park</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54.97%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Halifax</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Audley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54.87%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Blackburn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St</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Mary's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54.87%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Oldham East and </w:t>
            </w:r>
            <w:proofErr w:type="spellStart"/>
            <w:r w:rsidRPr="00253E15">
              <w:rPr>
                <w:rFonts w:eastAsia="Times New Roman"/>
                <w:sz w:val="20"/>
                <w:szCs w:val="20"/>
                <w:lang w:val="es-ES" w:eastAsia="es-ES"/>
              </w:rPr>
              <w:t>Saddleworth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Whitefield</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54.70%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Pendle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Lozells</w:t>
            </w:r>
            <w:proofErr w:type="spellEnd"/>
            <w:r w:rsidRPr="00253E15">
              <w:rPr>
                <w:rFonts w:eastAsia="Times New Roman"/>
                <w:sz w:val="20"/>
                <w:szCs w:val="20"/>
                <w:lang w:val="es-ES" w:eastAsia="es-ES"/>
              </w:rPr>
              <w:t xml:space="preserve"> and East </w:t>
            </w:r>
            <w:proofErr w:type="spellStart"/>
            <w:r w:rsidRPr="00253E15">
              <w:rPr>
                <w:rFonts w:eastAsia="Times New Roman"/>
                <w:sz w:val="20"/>
                <w:szCs w:val="20"/>
                <w:lang w:val="es-ES" w:eastAsia="es-ES"/>
              </w:rPr>
              <w:t>Handsworth</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54.49%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Perry </w:t>
            </w:r>
            <w:proofErr w:type="spellStart"/>
            <w:r w:rsidRPr="00253E15">
              <w:rPr>
                <w:rFonts w:eastAsia="Times New Roman"/>
                <w:sz w:val="20"/>
                <w:szCs w:val="20"/>
                <w:lang w:val="es-ES" w:eastAsia="es-ES"/>
              </w:rPr>
              <w:t>Barr</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East India and </w:t>
            </w:r>
            <w:proofErr w:type="spellStart"/>
            <w:r w:rsidRPr="00253E15">
              <w:rPr>
                <w:rFonts w:eastAsia="Times New Roman"/>
                <w:sz w:val="20"/>
                <w:szCs w:val="20"/>
                <w:lang w:val="es-ES" w:eastAsia="es-ES"/>
              </w:rPr>
              <w:t>Lansbury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54.47%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Poplar</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Limehouse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Bradford </w:t>
            </w:r>
            <w:proofErr w:type="spellStart"/>
            <w:r w:rsidRPr="00253E15">
              <w:rPr>
                <w:rFonts w:eastAsia="Times New Roman"/>
                <w:sz w:val="20"/>
                <w:szCs w:val="20"/>
                <w:lang w:val="es-ES" w:eastAsia="es-ES"/>
              </w:rPr>
              <w:t>Moor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54.33%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Bradford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Bordesley</w:t>
            </w:r>
            <w:proofErr w:type="spellEnd"/>
            <w:r w:rsidRPr="00253E15">
              <w:rPr>
                <w:rFonts w:eastAsia="Times New Roman"/>
                <w:sz w:val="20"/>
                <w:szCs w:val="20"/>
                <w:lang w:val="es-ES" w:eastAsia="es-ES"/>
              </w:rPr>
              <w:t xml:space="preserve"> Green</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54.28%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w:t>
            </w:r>
            <w:proofErr w:type="spellStart"/>
            <w:r w:rsidRPr="00253E15">
              <w:rPr>
                <w:rFonts w:eastAsia="Times New Roman"/>
                <w:sz w:val="20"/>
                <w:szCs w:val="20"/>
                <w:lang w:val="es-ES" w:eastAsia="es-ES"/>
              </w:rPr>
              <w:t>Hodge</w:t>
            </w:r>
            <w:proofErr w:type="spellEnd"/>
            <w:r w:rsidRPr="00253E15">
              <w:rPr>
                <w:rFonts w:eastAsia="Times New Roman"/>
                <w:sz w:val="20"/>
                <w:szCs w:val="20"/>
                <w:lang w:val="es-ES" w:eastAsia="es-ES"/>
              </w:rPr>
              <w:t xml:space="preserve"> Hill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Spinney</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Hills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54.22%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Leicester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Limehouse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54.16%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Poplar</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Limehouse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Longsight</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53.96%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Manchester, </w:t>
            </w:r>
            <w:proofErr w:type="spellStart"/>
            <w:r w:rsidRPr="00253E15">
              <w:rPr>
                <w:rFonts w:eastAsia="Times New Roman"/>
                <w:sz w:val="20"/>
                <w:szCs w:val="20"/>
                <w:lang w:val="es-ES" w:eastAsia="es-ES"/>
              </w:rPr>
              <w:t>Gorton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Shadwell</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53.94%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Poplar</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Limehouse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Cheetham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53.94%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Blackley</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Broughton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Weavers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53.85%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Central </w:t>
            </w:r>
            <w:proofErr w:type="spellStart"/>
            <w:r w:rsidRPr="00253E15">
              <w:rPr>
                <w:rFonts w:eastAsia="Times New Roman"/>
                <w:sz w:val="20"/>
                <w:szCs w:val="20"/>
                <w:lang w:val="es-ES" w:eastAsia="es-ES"/>
              </w:rPr>
              <w:t>Rochdale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53.68%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Rochdale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Hyde Park and </w:t>
            </w:r>
            <w:proofErr w:type="spellStart"/>
            <w:r w:rsidRPr="00253E15">
              <w:rPr>
                <w:rFonts w:eastAsia="Times New Roman"/>
                <w:sz w:val="20"/>
                <w:szCs w:val="20"/>
                <w:lang w:val="es-ES" w:eastAsia="es-ES"/>
              </w:rPr>
              <w:t>Woodhouse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53.40%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Leeds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Churchill</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53.32%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eastAsia="es-ES"/>
              </w:rPr>
            </w:pPr>
            <w:r w:rsidRPr="00253E15">
              <w:rPr>
                <w:rFonts w:eastAsia="Times New Roman"/>
                <w:sz w:val="20"/>
                <w:szCs w:val="20"/>
                <w:lang w:eastAsia="es-ES"/>
              </w:rPr>
              <w:t>Cities of London and Westminster</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Milkstone</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Deeplish</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53.30%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Rochdale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Manningham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53.29%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Bradford West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lastRenderedPageBreak/>
              <w:t>Spitalfields</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Banglatown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53.09%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Bastwell</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53.09%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Blackburn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Bow</w:t>
            </w:r>
            <w:proofErr w:type="spellEnd"/>
            <w:r w:rsidRPr="00253E15">
              <w:rPr>
                <w:rFonts w:eastAsia="Times New Roman"/>
                <w:sz w:val="20"/>
                <w:szCs w:val="20"/>
                <w:lang w:val="es-ES" w:eastAsia="es-ES"/>
              </w:rPr>
              <w:t xml:space="preserve"> East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52.98%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Bethnal</w:t>
            </w:r>
            <w:proofErr w:type="spellEnd"/>
            <w:r w:rsidRPr="00253E15">
              <w:rPr>
                <w:rFonts w:eastAsia="Times New Roman"/>
                <w:sz w:val="20"/>
                <w:szCs w:val="20"/>
                <w:lang w:val="es-ES" w:eastAsia="es-ES"/>
              </w:rPr>
              <w:t xml:space="preserve"> Green and </w:t>
            </w:r>
            <w:proofErr w:type="spellStart"/>
            <w:r w:rsidRPr="00253E15">
              <w:rPr>
                <w:rFonts w:eastAsia="Times New Roman"/>
                <w:sz w:val="20"/>
                <w:szCs w:val="20"/>
                <w:lang w:val="es-ES" w:eastAsia="es-ES"/>
              </w:rPr>
              <w:t>Bow</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Pillgwenlly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52.95%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Newport West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Westbourne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52.90%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Westminster North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St</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Michael's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52.73%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Coventry</w:t>
            </w:r>
            <w:proofErr w:type="spellEnd"/>
            <w:r w:rsidRPr="00253E15">
              <w:rPr>
                <w:rFonts w:eastAsia="Times New Roman"/>
                <w:sz w:val="20"/>
                <w:szCs w:val="20"/>
                <w:lang w:val="es-ES" w:eastAsia="es-ES"/>
              </w:rPr>
              <w:t xml:space="preserve">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Cliftonville</w:t>
            </w:r>
            <w:proofErr w:type="spellEnd"/>
            <w:r w:rsidRPr="00253E15">
              <w:rPr>
                <w:rFonts w:eastAsia="Times New Roman"/>
                <w:sz w:val="20"/>
                <w:szCs w:val="20"/>
                <w:lang w:val="es-ES" w:eastAsia="es-ES"/>
              </w:rPr>
              <w:t xml:space="preserve"> West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52.53%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South </w:t>
            </w:r>
            <w:proofErr w:type="spellStart"/>
            <w:r w:rsidRPr="00253E15">
              <w:rPr>
                <w:rFonts w:eastAsia="Times New Roman"/>
                <w:sz w:val="20"/>
                <w:szCs w:val="20"/>
                <w:lang w:val="es-ES" w:eastAsia="es-ES"/>
              </w:rPr>
              <w:t>Thanet</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Central</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52.47%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Hyndburn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Halliwell</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52.18%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Bolton North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City</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52.10%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Bradford West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University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52.10%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Middlesbrough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Arboretum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52.10%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Nottingham</w:t>
            </w:r>
            <w:proofErr w:type="spellEnd"/>
            <w:r w:rsidRPr="00253E15">
              <w:rPr>
                <w:rFonts w:eastAsia="Times New Roman"/>
                <w:sz w:val="20"/>
                <w:szCs w:val="20"/>
                <w:lang w:val="es-ES" w:eastAsia="es-ES"/>
              </w:rPr>
              <w:t xml:space="preserve">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Gresham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52.08%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Middlesbrough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Alexandra</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52.07%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Oldham East and </w:t>
            </w:r>
            <w:proofErr w:type="spellStart"/>
            <w:r w:rsidRPr="00253E15">
              <w:rPr>
                <w:rFonts w:eastAsia="Times New Roman"/>
                <w:sz w:val="20"/>
                <w:szCs w:val="20"/>
                <w:lang w:val="es-ES" w:eastAsia="es-ES"/>
              </w:rPr>
              <w:t>Saddleworth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Bowling and </w:t>
            </w:r>
            <w:proofErr w:type="spellStart"/>
            <w:r w:rsidRPr="00253E15">
              <w:rPr>
                <w:rFonts w:eastAsia="Times New Roman"/>
                <w:sz w:val="20"/>
                <w:szCs w:val="20"/>
                <w:lang w:val="es-ES" w:eastAsia="es-ES"/>
              </w:rPr>
              <w:t>Barkerend</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52.06%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Bradford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Springfield</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51.93%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Birmingham, Hall Green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Aberteifi</w:t>
            </w:r>
            <w:proofErr w:type="spellEnd"/>
            <w:r w:rsidRPr="00253E15">
              <w:rPr>
                <w:rFonts w:eastAsia="Times New Roman"/>
                <w:sz w:val="20"/>
                <w:szCs w:val="20"/>
                <w:lang w:val="es-ES" w:eastAsia="es-ES"/>
              </w:rPr>
              <w:t>/</w:t>
            </w:r>
            <w:proofErr w:type="spellStart"/>
            <w:r w:rsidRPr="00253E15">
              <w:rPr>
                <w:rFonts w:eastAsia="Times New Roman"/>
                <w:sz w:val="20"/>
                <w:szCs w:val="20"/>
                <w:lang w:val="es-ES" w:eastAsia="es-ES"/>
              </w:rPr>
              <w:t>Cardigan-Teifi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51.89%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Ceredigion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eastAsia="es-ES"/>
              </w:rPr>
            </w:pPr>
            <w:r w:rsidRPr="00253E15">
              <w:rPr>
                <w:rFonts w:eastAsia="Times New Roman"/>
                <w:sz w:val="20"/>
                <w:szCs w:val="20"/>
                <w:lang w:eastAsia="es-ES"/>
              </w:rPr>
              <w:t>St Pancras and Somers Town</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51.89%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Holborn</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St</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Pancras</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Lawrence Hill</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51.78%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Bristol West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Arboretum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51.77%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Derby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Palfrey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51.70%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Walsall</w:t>
            </w:r>
            <w:proofErr w:type="spellEnd"/>
            <w:r w:rsidRPr="00253E15">
              <w:rPr>
                <w:rFonts w:eastAsia="Times New Roman"/>
                <w:sz w:val="20"/>
                <w:szCs w:val="20"/>
                <w:lang w:val="es-ES" w:eastAsia="es-ES"/>
              </w:rPr>
              <w:t xml:space="preserve">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Little </w:t>
            </w:r>
            <w:proofErr w:type="spellStart"/>
            <w:r w:rsidRPr="00253E15">
              <w:rPr>
                <w:rFonts w:eastAsia="Times New Roman"/>
                <w:sz w:val="20"/>
                <w:szCs w:val="20"/>
                <w:lang w:val="es-ES" w:eastAsia="es-ES"/>
              </w:rPr>
              <w:t>Horton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51.59%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Bradford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Portsoken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51.51%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eastAsia="es-ES"/>
              </w:rPr>
            </w:pPr>
            <w:r w:rsidRPr="00253E15">
              <w:rPr>
                <w:rFonts w:eastAsia="Times New Roman"/>
                <w:sz w:val="20"/>
                <w:szCs w:val="20"/>
                <w:lang w:eastAsia="es-ES"/>
              </w:rPr>
              <w:t>Cities of London and Westminster</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Wainfleet</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Friskney</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51.45%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Boston and </w:t>
            </w:r>
            <w:proofErr w:type="spellStart"/>
            <w:r w:rsidRPr="00253E15">
              <w:rPr>
                <w:rFonts w:eastAsia="Times New Roman"/>
                <w:sz w:val="20"/>
                <w:szCs w:val="20"/>
                <w:lang w:val="es-ES" w:eastAsia="es-ES"/>
              </w:rPr>
              <w:t>Skegness</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Middlehaven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51.43%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Middlesbrough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Keighley</w:t>
            </w:r>
            <w:proofErr w:type="spellEnd"/>
            <w:r w:rsidRPr="00253E15">
              <w:rPr>
                <w:rFonts w:eastAsia="Times New Roman"/>
                <w:sz w:val="20"/>
                <w:szCs w:val="20"/>
                <w:lang w:val="es-ES" w:eastAsia="es-ES"/>
              </w:rPr>
              <w:t xml:space="preserve"> Central</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51.42%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Keighley</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Rhyl</w:t>
            </w:r>
            <w:proofErr w:type="spellEnd"/>
            <w:r w:rsidRPr="00253E15">
              <w:rPr>
                <w:rFonts w:eastAsia="Times New Roman"/>
                <w:sz w:val="20"/>
                <w:szCs w:val="20"/>
                <w:lang w:val="es-ES" w:eastAsia="es-ES"/>
              </w:rPr>
              <w:t xml:space="preserve"> West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51.39%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Vale of </w:t>
            </w:r>
            <w:proofErr w:type="spellStart"/>
            <w:r w:rsidRPr="00253E15">
              <w:rPr>
                <w:rFonts w:eastAsia="Times New Roman"/>
                <w:sz w:val="20"/>
                <w:szCs w:val="20"/>
                <w:lang w:val="es-ES" w:eastAsia="es-ES"/>
              </w:rPr>
              <w:t>Clwyd</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Westgate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51.27%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Newcastle </w:t>
            </w:r>
            <w:proofErr w:type="spellStart"/>
            <w:r w:rsidRPr="00253E15">
              <w:rPr>
                <w:rFonts w:eastAsia="Times New Roman"/>
                <w:sz w:val="20"/>
                <w:szCs w:val="20"/>
                <w:lang w:val="es-ES" w:eastAsia="es-ES"/>
              </w:rPr>
              <w:t>upon</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Tyne</w:t>
            </w:r>
            <w:proofErr w:type="spellEnd"/>
            <w:r w:rsidRPr="00253E15">
              <w:rPr>
                <w:rFonts w:eastAsia="Times New Roman"/>
                <w:sz w:val="20"/>
                <w:szCs w:val="20"/>
                <w:lang w:val="es-ES" w:eastAsia="es-ES"/>
              </w:rPr>
              <w:t xml:space="preserve">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Burngreave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51.19%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Sheffield, </w:t>
            </w:r>
            <w:proofErr w:type="spellStart"/>
            <w:r w:rsidRPr="00253E15">
              <w:rPr>
                <w:rFonts w:eastAsia="Times New Roman"/>
                <w:sz w:val="20"/>
                <w:szCs w:val="20"/>
                <w:lang w:val="es-ES" w:eastAsia="es-ES"/>
              </w:rPr>
              <w:t>Brightside</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Hillsborough</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Wensley</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Fold</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50.95%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Blackburn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Picton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50.94%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Liverpool, </w:t>
            </w:r>
            <w:proofErr w:type="spellStart"/>
            <w:r w:rsidRPr="00253E15">
              <w:rPr>
                <w:rFonts w:eastAsia="Times New Roman"/>
                <w:sz w:val="20"/>
                <w:szCs w:val="20"/>
                <w:lang w:val="es-ES" w:eastAsia="es-ES"/>
              </w:rPr>
              <w:t>Wavertree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Wingrove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50.92%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Newcastle </w:t>
            </w:r>
            <w:proofErr w:type="spellStart"/>
            <w:r w:rsidRPr="00253E15">
              <w:rPr>
                <w:rFonts w:eastAsia="Times New Roman"/>
                <w:sz w:val="20"/>
                <w:szCs w:val="20"/>
                <w:lang w:val="es-ES" w:eastAsia="es-ES"/>
              </w:rPr>
              <w:t>upon</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Tyne</w:t>
            </w:r>
            <w:proofErr w:type="spellEnd"/>
            <w:r w:rsidRPr="00253E15">
              <w:rPr>
                <w:rFonts w:eastAsia="Times New Roman"/>
                <w:sz w:val="20"/>
                <w:szCs w:val="20"/>
                <w:lang w:val="es-ES" w:eastAsia="es-ES"/>
              </w:rPr>
              <w:t xml:space="preserve">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Adamsdown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50.79%</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Cardiff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Rotherham</w:t>
            </w:r>
            <w:proofErr w:type="spellEnd"/>
            <w:r w:rsidRPr="00253E15">
              <w:rPr>
                <w:rFonts w:eastAsia="Times New Roman"/>
                <w:sz w:val="20"/>
                <w:szCs w:val="20"/>
                <w:lang w:val="es-ES" w:eastAsia="es-ES"/>
              </w:rPr>
              <w:t xml:space="preserve"> East</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50.56%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Rotherham</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St</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Peter's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50.51%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Wolverhampton</w:t>
            </w:r>
            <w:proofErr w:type="spellEnd"/>
            <w:r w:rsidRPr="00253E15">
              <w:rPr>
                <w:rFonts w:eastAsia="Times New Roman"/>
                <w:sz w:val="20"/>
                <w:szCs w:val="20"/>
                <w:lang w:val="es-ES" w:eastAsia="es-ES"/>
              </w:rPr>
              <w:t xml:space="preserve"> South West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Normanton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50.41%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Derby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Stoneygate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50.32%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Leicester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Charles Dickens</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50.31%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Portsmouth South</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Ardwick</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50.16%</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Manchester Central</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Pier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50.15%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Clacton</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Rumworth</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50.10%</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Bolton South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Trusthorpe</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Mablethorpe</w:t>
            </w:r>
            <w:proofErr w:type="spellEnd"/>
            <w:r w:rsidRPr="00253E15">
              <w:rPr>
                <w:rFonts w:eastAsia="Times New Roman"/>
                <w:sz w:val="20"/>
                <w:szCs w:val="20"/>
                <w:lang w:val="es-ES" w:eastAsia="es-ES"/>
              </w:rPr>
              <w:t xml:space="preserve"> South</w:t>
            </w:r>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50.08%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Louth and </w:t>
            </w:r>
            <w:proofErr w:type="spellStart"/>
            <w:r w:rsidRPr="00253E15">
              <w:rPr>
                <w:rFonts w:eastAsia="Times New Roman"/>
                <w:sz w:val="20"/>
                <w:szCs w:val="20"/>
                <w:lang w:val="es-ES" w:eastAsia="es-ES"/>
              </w:rPr>
              <w:t>Horncastle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Brierfield</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49.87%</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Pendle</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Byker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49.83%</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Newcastle </w:t>
            </w:r>
            <w:proofErr w:type="spellStart"/>
            <w:r w:rsidRPr="00253E15">
              <w:rPr>
                <w:rFonts w:eastAsia="Times New Roman"/>
                <w:sz w:val="20"/>
                <w:szCs w:val="20"/>
                <w:lang w:val="es-ES" w:eastAsia="es-ES"/>
              </w:rPr>
              <w:t>upon</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Tyne</w:t>
            </w:r>
            <w:proofErr w:type="spellEnd"/>
            <w:r w:rsidRPr="00253E15">
              <w:rPr>
                <w:rFonts w:eastAsia="Times New Roman"/>
                <w:sz w:val="20"/>
                <w:szCs w:val="20"/>
                <w:lang w:val="es-ES" w:eastAsia="es-ES"/>
              </w:rPr>
              <w:t xml:space="preserve"> East</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St</w:t>
            </w:r>
            <w:proofErr w:type="spellEnd"/>
            <w:r w:rsidRPr="00253E15">
              <w:rPr>
                <w:rFonts w:eastAsia="Times New Roman"/>
                <w:sz w:val="20"/>
                <w:szCs w:val="20"/>
                <w:lang w:val="es-ES" w:eastAsia="es-ES"/>
              </w:rPr>
              <w:t xml:space="preserve"> </w:t>
            </w:r>
            <w:proofErr w:type="spellStart"/>
            <w:r w:rsidRPr="00253E15">
              <w:rPr>
                <w:rFonts w:eastAsia="Times New Roman"/>
                <w:sz w:val="20"/>
                <w:szCs w:val="20"/>
                <w:lang w:val="es-ES" w:eastAsia="es-ES"/>
              </w:rPr>
              <w:t>George's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49.82%</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Preston</w:t>
            </w:r>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Soho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49.78%</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Birmingham, </w:t>
            </w:r>
            <w:proofErr w:type="spellStart"/>
            <w:r w:rsidRPr="00253E15">
              <w:rPr>
                <w:rFonts w:eastAsia="Times New Roman"/>
                <w:sz w:val="20"/>
                <w:szCs w:val="20"/>
                <w:lang w:val="es-ES" w:eastAsia="es-ES"/>
              </w:rPr>
              <w:t>Ladywood</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Little </w:t>
            </w:r>
            <w:proofErr w:type="spellStart"/>
            <w:r w:rsidRPr="00253E15">
              <w:rPr>
                <w:rFonts w:eastAsia="Times New Roman"/>
                <w:sz w:val="20"/>
                <w:szCs w:val="20"/>
                <w:lang w:val="es-ES" w:eastAsia="es-ES"/>
              </w:rPr>
              <w:t>Ilford</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49.65%</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East </w:t>
            </w:r>
            <w:proofErr w:type="spellStart"/>
            <w:r w:rsidRPr="00253E15">
              <w:rPr>
                <w:rFonts w:eastAsia="Times New Roman"/>
                <w:sz w:val="20"/>
                <w:szCs w:val="20"/>
                <w:lang w:val="es-ES" w:eastAsia="es-ES"/>
              </w:rPr>
              <w:t>Ham</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Coolessan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49.54%</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Pr>
                <w:rFonts w:eastAsia="Times New Roman"/>
                <w:sz w:val="20"/>
                <w:szCs w:val="20"/>
                <w:lang w:val="es-ES" w:eastAsia="es-ES"/>
              </w:rPr>
              <w:t xml:space="preserve">East </w:t>
            </w:r>
            <w:proofErr w:type="spellStart"/>
            <w:r>
              <w:rPr>
                <w:rFonts w:eastAsia="Times New Roman"/>
                <w:sz w:val="20"/>
                <w:szCs w:val="20"/>
                <w:lang w:val="es-ES" w:eastAsia="es-ES"/>
              </w:rPr>
              <w:t>Londonderry</w:t>
            </w:r>
            <w:proofErr w:type="spellEnd"/>
          </w:p>
        </w:tc>
      </w:tr>
      <w:tr w:rsidR="00253E15" w:rsidRPr="00253E15" w:rsidTr="00253E15">
        <w:trPr>
          <w:trHeight w:val="255"/>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Castle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49.51%</w:t>
            </w:r>
          </w:p>
        </w:tc>
        <w:tc>
          <w:tcPr>
            <w:tcW w:w="3260"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Swansea West</w:t>
            </w:r>
          </w:p>
        </w:tc>
      </w:tr>
    </w:tbl>
    <w:p w:rsidR="00253E15" w:rsidRPr="00253E15" w:rsidRDefault="00253E15" w:rsidP="00853EA4">
      <w:pPr>
        <w:spacing w:after="0" w:line="240" w:lineRule="auto"/>
        <w:rPr>
          <w:bCs/>
        </w:rPr>
      </w:pPr>
    </w:p>
    <w:p w:rsidR="00545AB3" w:rsidRDefault="00545AB3" w:rsidP="00853EA4">
      <w:pPr>
        <w:spacing w:after="0" w:line="240" w:lineRule="auto"/>
        <w:rPr>
          <w:b/>
          <w:bCs/>
        </w:rPr>
      </w:pPr>
    </w:p>
    <w:p w:rsidR="00253E15" w:rsidRDefault="00253E15" w:rsidP="00853EA4">
      <w:pPr>
        <w:spacing w:after="0" w:line="240" w:lineRule="auto"/>
        <w:rPr>
          <w:b/>
          <w:bCs/>
        </w:rPr>
      </w:pPr>
    </w:p>
    <w:p w:rsidR="00253E15" w:rsidRDefault="00253E15" w:rsidP="00853EA4">
      <w:pPr>
        <w:spacing w:after="0" w:line="240" w:lineRule="auto"/>
        <w:rPr>
          <w:b/>
          <w:bCs/>
        </w:rPr>
      </w:pPr>
    </w:p>
    <w:p w:rsidR="00253E15" w:rsidRDefault="00253E15" w:rsidP="00853EA4">
      <w:pPr>
        <w:spacing w:after="0" w:line="240" w:lineRule="auto"/>
        <w:rPr>
          <w:b/>
          <w:bCs/>
        </w:rPr>
      </w:pPr>
    </w:p>
    <w:p w:rsidR="00253E15" w:rsidRDefault="00253E15" w:rsidP="00853EA4">
      <w:pPr>
        <w:spacing w:after="0" w:line="240" w:lineRule="auto"/>
        <w:rPr>
          <w:b/>
          <w:bCs/>
        </w:rPr>
      </w:pPr>
    </w:p>
    <w:p w:rsidR="00253E15" w:rsidRDefault="00253E15" w:rsidP="00853EA4">
      <w:pPr>
        <w:spacing w:after="0" w:line="240" w:lineRule="auto"/>
        <w:rPr>
          <w:b/>
          <w:bCs/>
        </w:rPr>
      </w:pPr>
    </w:p>
    <w:p w:rsidR="00545AB3" w:rsidRDefault="00545AB3" w:rsidP="00853EA4">
      <w:pPr>
        <w:spacing w:after="0" w:line="240" w:lineRule="auto"/>
        <w:rPr>
          <w:b/>
          <w:bCs/>
        </w:rPr>
      </w:pPr>
    </w:p>
    <w:p w:rsidR="00401348" w:rsidRPr="00853EA4" w:rsidRDefault="005F0A80" w:rsidP="00853EA4">
      <w:pPr>
        <w:spacing w:after="0" w:line="240" w:lineRule="auto"/>
        <w:rPr>
          <w:b/>
          <w:bCs/>
          <w:i/>
          <w:iCs/>
        </w:rPr>
      </w:pPr>
      <w:r w:rsidRPr="00853EA4">
        <w:rPr>
          <w:b/>
          <w:bCs/>
        </w:rPr>
        <w:t>Where child poverty is lowest</w:t>
      </w:r>
    </w:p>
    <w:p w:rsidR="00853EA4" w:rsidRDefault="00853EA4" w:rsidP="00853EA4">
      <w:pPr>
        <w:spacing w:after="0" w:line="240" w:lineRule="auto"/>
      </w:pPr>
    </w:p>
    <w:p w:rsidR="00975DA0" w:rsidRDefault="00975DA0" w:rsidP="00853EA4">
      <w:pPr>
        <w:spacing w:after="0" w:line="240" w:lineRule="auto"/>
      </w:pPr>
      <w:r w:rsidRPr="00853EA4">
        <w:t>The parliamentary constituencies with the lowest levels of child poverty (AHC) are We</w:t>
      </w:r>
      <w:r w:rsidR="002F3DB3">
        <w:t>st Aberdeenshire and Kincardine and</w:t>
      </w:r>
      <w:r w:rsidRPr="00853EA4">
        <w:t xml:space="preserve"> </w:t>
      </w:r>
      <w:r w:rsidR="002F3DB3">
        <w:t xml:space="preserve">Gordon with less than 10 per cent, followed by North East Hampshire, Sheffield Hallam, Henley and Wokingham with figures between 10 and 11 per cent (Table 4).  </w:t>
      </w:r>
      <w:r w:rsidRPr="00853EA4">
        <w:t>At the local authority level</w:t>
      </w:r>
      <w:r w:rsidR="00124ECF" w:rsidRPr="00853EA4">
        <w:t xml:space="preserve"> (Table 5)</w:t>
      </w:r>
      <w:r w:rsidR="002F3DB3">
        <w:t>, the I</w:t>
      </w:r>
      <w:r w:rsidR="003F1598">
        <w:t>s</w:t>
      </w:r>
      <w:r w:rsidR="002F3DB3">
        <w:t>les of Scilly</w:t>
      </w:r>
      <w:r w:rsidRPr="00853EA4">
        <w:t xml:space="preserve"> and Shetland Island</w:t>
      </w:r>
      <w:r w:rsidR="002F3DB3">
        <w:t>s</w:t>
      </w:r>
      <w:r w:rsidRPr="00853EA4">
        <w:t xml:space="preserve"> </w:t>
      </w:r>
      <w:r w:rsidR="002F3DB3">
        <w:t>have the lowest rates of child poverty with 5 per cent and 9 per cent, respectively.</w:t>
      </w:r>
    </w:p>
    <w:p w:rsidR="002F3DB3" w:rsidRDefault="002F3DB3" w:rsidP="00853EA4">
      <w:pPr>
        <w:spacing w:after="0" w:line="240" w:lineRule="auto"/>
      </w:pPr>
    </w:p>
    <w:p w:rsidR="002F3DB3" w:rsidRPr="00853EA4" w:rsidRDefault="002F3DB3" w:rsidP="00853EA4">
      <w:pPr>
        <w:spacing w:after="0" w:line="240" w:lineRule="auto"/>
      </w:pPr>
    </w:p>
    <w:p w:rsidR="00853EA4" w:rsidRPr="00853EA4" w:rsidRDefault="00853EA4" w:rsidP="00853EA4">
      <w:pPr>
        <w:spacing w:after="0" w:line="240" w:lineRule="auto"/>
      </w:pPr>
    </w:p>
    <w:p w:rsidR="00282410" w:rsidRDefault="00282410" w:rsidP="00853EA4">
      <w:pPr>
        <w:spacing w:after="0" w:line="240" w:lineRule="auto"/>
        <w:ind w:left="1440" w:hanging="1440"/>
        <w:rPr>
          <w:b/>
          <w:bCs/>
        </w:rPr>
      </w:pPr>
      <w:r w:rsidRPr="00853EA4">
        <w:rPr>
          <w:b/>
          <w:bCs/>
        </w:rPr>
        <w:t xml:space="preserve">Table </w:t>
      </w:r>
      <w:r w:rsidR="0014783C" w:rsidRPr="00853EA4">
        <w:rPr>
          <w:b/>
          <w:bCs/>
        </w:rPr>
        <w:t>4</w:t>
      </w:r>
      <w:r w:rsidR="00853EA4">
        <w:rPr>
          <w:b/>
          <w:bCs/>
        </w:rPr>
        <w:tab/>
      </w:r>
      <w:r w:rsidRPr="00853EA4">
        <w:rPr>
          <w:b/>
          <w:bCs/>
        </w:rPr>
        <w:t>Top 2</w:t>
      </w:r>
      <w:r w:rsidR="00253E15">
        <w:rPr>
          <w:b/>
          <w:bCs/>
        </w:rPr>
        <w:t>5</w:t>
      </w:r>
      <w:r w:rsidRPr="00853EA4">
        <w:rPr>
          <w:b/>
          <w:bCs/>
        </w:rPr>
        <w:t xml:space="preserve"> parliamentary constituencies with lowest levels</w:t>
      </w:r>
      <w:r w:rsidR="0014783C" w:rsidRPr="00853EA4">
        <w:rPr>
          <w:b/>
          <w:bCs/>
        </w:rPr>
        <w:t xml:space="preserve"> of child poverty across the UK</w:t>
      </w:r>
    </w:p>
    <w:p w:rsidR="00853EA4" w:rsidRPr="00853EA4" w:rsidRDefault="00853EA4" w:rsidP="00853EA4">
      <w:pPr>
        <w:spacing w:after="0" w:line="240" w:lineRule="auto"/>
        <w:rPr>
          <w:b/>
          <w:bCs/>
        </w:rPr>
      </w:pPr>
    </w:p>
    <w:tbl>
      <w:tblPr>
        <w:tblW w:w="7670" w:type="dxa"/>
        <w:tblInd w:w="55" w:type="dxa"/>
        <w:tblCellMar>
          <w:left w:w="70" w:type="dxa"/>
          <w:right w:w="70" w:type="dxa"/>
        </w:tblCellMar>
        <w:tblLook w:val="04A0" w:firstRow="1" w:lastRow="0" w:firstColumn="1" w:lastColumn="0" w:noHBand="0" w:noVBand="1"/>
      </w:tblPr>
      <w:tblGrid>
        <w:gridCol w:w="4835"/>
        <w:gridCol w:w="2835"/>
      </w:tblGrid>
      <w:tr w:rsidR="00253E15" w:rsidRPr="00253E15" w:rsidTr="00253E15">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val="es-ES" w:eastAsia="es-ES"/>
              </w:rPr>
            </w:pPr>
            <w:proofErr w:type="spellStart"/>
            <w:r w:rsidRPr="00253E15">
              <w:rPr>
                <w:rFonts w:eastAsia="Times New Roman"/>
                <w:b/>
                <w:bCs/>
                <w:sz w:val="20"/>
                <w:szCs w:val="20"/>
                <w:lang w:val="es-ES" w:eastAsia="es-ES"/>
              </w:rPr>
              <w:t>Constituency</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eastAsia="es-ES"/>
              </w:rPr>
            </w:pPr>
            <w:r w:rsidRPr="00253E15">
              <w:rPr>
                <w:rFonts w:eastAsia="Times New Roman"/>
                <w:b/>
                <w:bCs/>
                <w:sz w:val="20"/>
                <w:szCs w:val="20"/>
                <w:lang w:eastAsia="es-ES"/>
              </w:rPr>
              <w:t>% of children in poverty 2017 (after housing costs)</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West Aberdeenshire and </w:t>
            </w:r>
            <w:proofErr w:type="spellStart"/>
            <w:r w:rsidRPr="00253E15">
              <w:rPr>
                <w:rFonts w:eastAsia="Times New Roman"/>
                <w:sz w:val="20"/>
                <w:szCs w:val="20"/>
                <w:lang w:val="es-ES" w:eastAsia="es-ES"/>
              </w:rPr>
              <w:t>Kincardine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9.26%</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Gordon</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9.27%</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North East Hampshire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10.35%</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Sheffield, </w:t>
            </w:r>
            <w:proofErr w:type="spellStart"/>
            <w:r w:rsidRPr="00253E15">
              <w:rPr>
                <w:rFonts w:eastAsia="Times New Roman"/>
                <w:sz w:val="20"/>
                <w:szCs w:val="20"/>
                <w:lang w:val="es-ES" w:eastAsia="es-ES"/>
              </w:rPr>
              <w:t>Hallam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10.50%</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Henley</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11.27%</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Wokingham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11.54%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York </w:t>
            </w:r>
            <w:proofErr w:type="spellStart"/>
            <w:r w:rsidRPr="00253E15">
              <w:rPr>
                <w:rFonts w:eastAsia="Times New Roman"/>
                <w:sz w:val="20"/>
                <w:szCs w:val="20"/>
                <w:lang w:val="es-ES" w:eastAsia="es-ES"/>
              </w:rPr>
              <w:t>Outer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11.93%</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Northamptonshire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12.04%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West Surrey</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12.16%</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Epsom</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Ewell</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12.20%</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East Dunbartonshire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12.22%</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North Somerset</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12.31%</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Orkney</w:t>
            </w:r>
            <w:proofErr w:type="spellEnd"/>
            <w:r w:rsidRPr="00253E15">
              <w:rPr>
                <w:rFonts w:eastAsia="Times New Roman"/>
                <w:sz w:val="20"/>
                <w:szCs w:val="20"/>
                <w:lang w:val="es-ES" w:eastAsia="es-ES"/>
              </w:rPr>
              <w:t xml:space="preserve"> and Shetland</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12.42%</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Sutton </w:t>
            </w:r>
            <w:proofErr w:type="spellStart"/>
            <w:r w:rsidRPr="00253E15">
              <w:rPr>
                <w:rFonts w:eastAsia="Times New Roman"/>
                <w:sz w:val="20"/>
                <w:szCs w:val="20"/>
                <w:lang w:val="es-ES" w:eastAsia="es-ES"/>
              </w:rPr>
              <w:t>Coldfield</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12.54%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Rushcliffe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12.74%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Mole Valley</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12.94%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Cambridgeshire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13.12%</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Winchester</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13.14%</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Kenilworth</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Southam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13.18%</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West Hertfordshire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13.20%</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Hitchin</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Harpenden</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13.27%</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Aberdeen South</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13.37%</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Witney</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13.39%</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w:t>
            </w:r>
            <w:proofErr w:type="spellEnd"/>
            <w:r w:rsidRPr="00253E15">
              <w:rPr>
                <w:rFonts w:eastAsia="Times New Roman"/>
                <w:sz w:val="20"/>
                <w:szCs w:val="20"/>
                <w:lang w:val="es-ES" w:eastAsia="es-ES"/>
              </w:rPr>
              <w:t xml:space="preserve"> Bedfordshire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13.47%</w:t>
            </w:r>
          </w:p>
        </w:tc>
      </w:tr>
      <w:tr w:rsidR="00253E15" w:rsidRPr="00253E15" w:rsidTr="00253E15">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Maidenhead</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13.60%</w:t>
            </w:r>
          </w:p>
        </w:tc>
      </w:tr>
    </w:tbl>
    <w:p w:rsidR="00975DA0" w:rsidRDefault="00975DA0" w:rsidP="00282410">
      <w:pPr>
        <w:rPr>
          <w:b/>
          <w:bCs/>
        </w:rPr>
      </w:pPr>
    </w:p>
    <w:p w:rsidR="002F3DB3" w:rsidRDefault="002F3DB3">
      <w:pPr>
        <w:rPr>
          <w:b/>
          <w:bCs/>
        </w:rPr>
      </w:pPr>
      <w:r>
        <w:rPr>
          <w:b/>
          <w:bCs/>
        </w:rPr>
        <w:br w:type="page"/>
      </w:r>
    </w:p>
    <w:p w:rsidR="00282410" w:rsidRDefault="00282410" w:rsidP="00853EA4">
      <w:pPr>
        <w:ind w:left="1440" w:hanging="1440"/>
        <w:rPr>
          <w:b/>
          <w:bCs/>
        </w:rPr>
      </w:pPr>
      <w:r w:rsidRPr="00282410">
        <w:rPr>
          <w:b/>
          <w:bCs/>
        </w:rPr>
        <w:lastRenderedPageBreak/>
        <w:t xml:space="preserve">Table </w:t>
      </w:r>
      <w:r w:rsidR="0014783C">
        <w:rPr>
          <w:b/>
          <w:bCs/>
        </w:rPr>
        <w:t>5</w:t>
      </w:r>
      <w:r w:rsidR="00853EA4">
        <w:rPr>
          <w:b/>
          <w:bCs/>
        </w:rPr>
        <w:tab/>
      </w:r>
      <w:r w:rsidRPr="00282410">
        <w:rPr>
          <w:b/>
          <w:bCs/>
        </w:rPr>
        <w:t>Top 2</w:t>
      </w:r>
      <w:r w:rsidR="00253E15">
        <w:rPr>
          <w:b/>
          <w:bCs/>
        </w:rPr>
        <w:t>5</w:t>
      </w:r>
      <w:r w:rsidRPr="00282410">
        <w:rPr>
          <w:b/>
          <w:bCs/>
        </w:rPr>
        <w:t xml:space="preserve"> </w:t>
      </w:r>
      <w:r>
        <w:rPr>
          <w:b/>
          <w:bCs/>
        </w:rPr>
        <w:t>local authorities</w:t>
      </w:r>
      <w:r w:rsidRPr="00282410">
        <w:rPr>
          <w:b/>
          <w:bCs/>
        </w:rPr>
        <w:t xml:space="preserve"> with </w:t>
      </w:r>
      <w:r>
        <w:rPr>
          <w:b/>
          <w:bCs/>
        </w:rPr>
        <w:t>lowest</w:t>
      </w:r>
      <w:r w:rsidRPr="00282410">
        <w:rPr>
          <w:b/>
          <w:bCs/>
        </w:rPr>
        <w:t xml:space="preserve"> levels</w:t>
      </w:r>
      <w:r w:rsidR="0014783C">
        <w:rPr>
          <w:b/>
          <w:bCs/>
        </w:rPr>
        <w:t xml:space="preserve"> of child poverty across the UK</w:t>
      </w:r>
    </w:p>
    <w:tbl>
      <w:tblPr>
        <w:tblW w:w="7660" w:type="dxa"/>
        <w:tblInd w:w="65" w:type="dxa"/>
        <w:tblCellMar>
          <w:left w:w="70" w:type="dxa"/>
          <w:right w:w="70" w:type="dxa"/>
        </w:tblCellMar>
        <w:tblLook w:val="04A0" w:firstRow="1" w:lastRow="0" w:firstColumn="1" w:lastColumn="0" w:noHBand="0" w:noVBand="1"/>
      </w:tblPr>
      <w:tblGrid>
        <w:gridCol w:w="4825"/>
        <w:gridCol w:w="2835"/>
      </w:tblGrid>
      <w:tr w:rsidR="00253E15" w:rsidRPr="00253E15" w:rsidTr="002F3DB3">
        <w:trPr>
          <w:trHeight w:val="255"/>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val="es-ES" w:eastAsia="es-ES"/>
              </w:rPr>
            </w:pPr>
            <w:r w:rsidRPr="00253E15">
              <w:rPr>
                <w:rFonts w:eastAsia="Times New Roman"/>
                <w:b/>
                <w:bCs/>
                <w:sz w:val="20"/>
                <w:szCs w:val="20"/>
                <w:lang w:val="es-ES" w:eastAsia="es-ES"/>
              </w:rPr>
              <w:t xml:space="preserve">Local </w:t>
            </w:r>
            <w:proofErr w:type="spellStart"/>
            <w:r w:rsidRPr="00253E15">
              <w:rPr>
                <w:rFonts w:eastAsia="Times New Roman"/>
                <w:b/>
                <w:bCs/>
                <w:sz w:val="20"/>
                <w:szCs w:val="20"/>
                <w:lang w:val="es-ES" w:eastAsia="es-ES"/>
              </w:rPr>
              <w:t>authority</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b/>
                <w:bCs/>
                <w:sz w:val="20"/>
                <w:szCs w:val="20"/>
                <w:lang w:eastAsia="es-ES"/>
              </w:rPr>
            </w:pPr>
            <w:r w:rsidRPr="00253E15">
              <w:rPr>
                <w:rFonts w:eastAsia="Times New Roman"/>
                <w:b/>
                <w:bCs/>
                <w:sz w:val="20"/>
                <w:szCs w:val="20"/>
                <w:lang w:eastAsia="es-ES"/>
              </w:rPr>
              <w:t>% of children in poverty 2017 (after housing costs)</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Isles of </w:t>
            </w:r>
            <w:proofErr w:type="spellStart"/>
            <w:r w:rsidRPr="00253E15">
              <w:rPr>
                <w:rFonts w:eastAsia="Times New Roman"/>
                <w:sz w:val="20"/>
                <w:szCs w:val="20"/>
                <w:lang w:val="es-ES" w:eastAsia="es-ES"/>
              </w:rPr>
              <w:t>Scilly</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5.17%</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Shetland </w:t>
            </w:r>
            <w:proofErr w:type="spellStart"/>
            <w:r w:rsidRPr="00253E15">
              <w:rPr>
                <w:rFonts w:eastAsia="Times New Roman"/>
                <w:sz w:val="20"/>
                <w:szCs w:val="20"/>
                <w:lang w:val="es-ES" w:eastAsia="es-ES"/>
              </w:rPr>
              <w:t>Islands</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9.39%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Wokingham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10.76%</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Hart</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11.17%</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Northamptonshire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11.79%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Mole Valley</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12.08%</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Waverley</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12.49%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Oxfordshire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12.50%</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Aberdeenshire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12.59%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Rushcliffe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12.89%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Ribble</w:t>
            </w:r>
            <w:proofErr w:type="spellEnd"/>
            <w:r w:rsidRPr="00253E15">
              <w:rPr>
                <w:rFonts w:eastAsia="Times New Roman"/>
                <w:sz w:val="20"/>
                <w:szCs w:val="20"/>
                <w:lang w:val="es-ES" w:eastAsia="es-ES"/>
              </w:rPr>
              <w:t xml:space="preserve"> Valley</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12.90%</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South Cambridgeshire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13.07%</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Uttlesford</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13.17%</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Harborough</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13.34%</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Mid</w:t>
            </w:r>
            <w:proofErr w:type="spellEnd"/>
            <w:r w:rsidRPr="00253E15">
              <w:rPr>
                <w:rFonts w:eastAsia="Times New Roman"/>
                <w:sz w:val="20"/>
                <w:szCs w:val="20"/>
                <w:lang w:val="es-ES" w:eastAsia="es-ES"/>
              </w:rPr>
              <w:t xml:space="preserve"> Sussex</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13.37%</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West Oxfordshire</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13.39%</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Elmbridge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13.44%</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Rutland</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13.52%</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Epsom</w:t>
            </w:r>
            <w:proofErr w:type="spellEnd"/>
            <w:r w:rsidRPr="00253E15">
              <w:rPr>
                <w:rFonts w:eastAsia="Times New Roman"/>
                <w:sz w:val="20"/>
                <w:szCs w:val="20"/>
                <w:lang w:val="es-ES" w:eastAsia="es-ES"/>
              </w:rPr>
              <w:t xml:space="preserve"> and </w:t>
            </w:r>
            <w:proofErr w:type="spellStart"/>
            <w:r w:rsidRPr="00253E15">
              <w:rPr>
                <w:rFonts w:eastAsia="Times New Roman"/>
                <w:sz w:val="20"/>
                <w:szCs w:val="20"/>
                <w:lang w:val="es-ES" w:eastAsia="es-ES"/>
              </w:rPr>
              <w:t>Ewell</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13.56%</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Surrey </w:t>
            </w:r>
            <w:proofErr w:type="spellStart"/>
            <w:r w:rsidRPr="00253E15">
              <w:rPr>
                <w:rFonts w:eastAsia="Times New Roman"/>
                <w:sz w:val="20"/>
                <w:szCs w:val="20"/>
                <w:lang w:val="es-ES" w:eastAsia="es-ES"/>
              </w:rPr>
              <w:t>Heath</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13.56%</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Horsham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13.94%</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Chiltern</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14.06%</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Winchester</w:t>
            </w:r>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14.08%</w:t>
            </w:r>
          </w:p>
        </w:tc>
      </w:tr>
      <w:tr w:rsidR="00253E15" w:rsidRPr="00253E15" w:rsidTr="002F3DB3">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r w:rsidRPr="00253E15">
              <w:rPr>
                <w:rFonts w:eastAsia="Times New Roman"/>
                <w:sz w:val="20"/>
                <w:szCs w:val="20"/>
                <w:lang w:val="es-ES" w:eastAsia="es-ES"/>
              </w:rPr>
              <w:t xml:space="preserve">West </w:t>
            </w:r>
            <w:proofErr w:type="spellStart"/>
            <w:r w:rsidRPr="00253E15">
              <w:rPr>
                <w:rFonts w:eastAsia="Times New Roman"/>
                <w:sz w:val="20"/>
                <w:szCs w:val="20"/>
                <w:lang w:val="es-ES" w:eastAsia="es-ES"/>
              </w:rPr>
              <w:t>Berkshire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14.27%</w:t>
            </w:r>
          </w:p>
        </w:tc>
      </w:tr>
      <w:tr w:rsidR="00253E15" w:rsidRPr="00253E15" w:rsidTr="002F3DB3">
        <w:trPr>
          <w:trHeight w:val="28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253E15" w:rsidRPr="00253E15" w:rsidRDefault="00253E15" w:rsidP="00253E15">
            <w:pPr>
              <w:spacing w:after="0" w:line="240" w:lineRule="auto"/>
              <w:rPr>
                <w:rFonts w:eastAsia="Times New Roman"/>
                <w:sz w:val="20"/>
                <w:szCs w:val="20"/>
                <w:lang w:val="es-ES" w:eastAsia="es-ES"/>
              </w:rPr>
            </w:pPr>
            <w:proofErr w:type="spellStart"/>
            <w:r w:rsidRPr="00253E15">
              <w:rPr>
                <w:rFonts w:eastAsia="Times New Roman"/>
                <w:sz w:val="20"/>
                <w:szCs w:val="20"/>
                <w:lang w:val="es-ES" w:eastAsia="es-ES"/>
              </w:rPr>
              <w:t>Fareham</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53E15" w:rsidRPr="00253E15" w:rsidRDefault="00253E15" w:rsidP="002F3DB3">
            <w:pPr>
              <w:spacing w:after="0" w:line="240" w:lineRule="auto"/>
              <w:jc w:val="center"/>
              <w:rPr>
                <w:rFonts w:eastAsia="Times New Roman"/>
                <w:sz w:val="20"/>
                <w:szCs w:val="20"/>
                <w:lang w:val="es-ES" w:eastAsia="es-ES"/>
              </w:rPr>
            </w:pPr>
            <w:r w:rsidRPr="00253E15">
              <w:rPr>
                <w:rFonts w:eastAsia="Times New Roman"/>
                <w:sz w:val="20"/>
                <w:szCs w:val="20"/>
                <w:lang w:val="es-ES" w:eastAsia="es-ES"/>
              </w:rPr>
              <w:t>14.27%</w:t>
            </w:r>
          </w:p>
        </w:tc>
      </w:tr>
    </w:tbl>
    <w:p w:rsidR="00282410" w:rsidRDefault="00282410" w:rsidP="00282410">
      <w:pPr>
        <w:rPr>
          <w:b/>
          <w:bCs/>
        </w:rPr>
      </w:pPr>
    </w:p>
    <w:p w:rsidR="00E0767D" w:rsidRDefault="00E0767D">
      <w:pPr>
        <w:rPr>
          <w:b/>
          <w:bCs/>
        </w:rPr>
      </w:pPr>
      <w:r>
        <w:rPr>
          <w:b/>
          <w:bCs/>
        </w:rPr>
        <w:br w:type="page"/>
      </w:r>
    </w:p>
    <w:p w:rsidR="00E0767D" w:rsidRDefault="00E0767D" w:rsidP="00853EA4">
      <w:pPr>
        <w:pStyle w:val="Default"/>
        <w:rPr>
          <w:b/>
          <w:bCs/>
          <w:sz w:val="23"/>
          <w:szCs w:val="23"/>
        </w:rPr>
      </w:pPr>
      <w:r>
        <w:rPr>
          <w:b/>
          <w:bCs/>
          <w:sz w:val="23"/>
          <w:szCs w:val="23"/>
        </w:rPr>
        <w:lastRenderedPageBreak/>
        <w:t xml:space="preserve">The local indicators in this report: </w:t>
      </w:r>
    </w:p>
    <w:p w:rsidR="00E0767D" w:rsidRDefault="00E0767D" w:rsidP="00853EA4">
      <w:pPr>
        <w:pStyle w:val="Default"/>
        <w:rPr>
          <w:sz w:val="23"/>
          <w:szCs w:val="23"/>
        </w:rPr>
      </w:pPr>
    </w:p>
    <w:p w:rsidR="00E0767D" w:rsidRDefault="00E0767D" w:rsidP="00853EA4">
      <w:pPr>
        <w:spacing w:after="0" w:line="240" w:lineRule="auto"/>
      </w:pPr>
      <w:r>
        <w:t xml:space="preserve">The figures presented in this report are based on tax credit data, used to estimate the percentage of children on low incomes in local authorities, parliamentary constituencies and wards across the UK. </w:t>
      </w:r>
      <w:r w:rsidR="00853EA4">
        <w:t xml:space="preserve"> </w:t>
      </w:r>
      <w:r>
        <w:t xml:space="preserve">They also use national trends in </w:t>
      </w:r>
      <w:proofErr w:type="spellStart"/>
      <w:r>
        <w:t>worklessness</w:t>
      </w:r>
      <w:proofErr w:type="spellEnd"/>
      <w:r>
        <w:t xml:space="preserve"> to estimate recent changes in the number of children who are in poverty because their parents have lost their jobs, to update the local tax credit data which is more than two years old. </w:t>
      </w:r>
      <w:r w:rsidR="00853EA4">
        <w:t xml:space="preserve"> </w:t>
      </w:r>
    </w:p>
    <w:p w:rsidR="00853EA4" w:rsidRDefault="00853EA4" w:rsidP="00853EA4">
      <w:pPr>
        <w:spacing w:after="0" w:line="240" w:lineRule="auto"/>
      </w:pPr>
    </w:p>
    <w:p w:rsidR="00E0767D" w:rsidRDefault="00E0767D" w:rsidP="00853EA4">
      <w:pPr>
        <w:spacing w:after="0" w:line="240" w:lineRule="auto"/>
      </w:pPr>
      <w:r>
        <w:t xml:space="preserve">This is not a direct measure of exactly how many children are in poverty on the official definition, but is based on the closest to an equivalent measure we have of local levels of child poverty. </w:t>
      </w:r>
      <w:r w:rsidR="00853EA4">
        <w:t xml:space="preserve"> </w:t>
      </w:r>
      <w:r>
        <w:t xml:space="preserve">The data have been adjusted to produce figures compatible with the measures derived from the national survey of income, showing how many children live in households with below 60 per cent of median income. </w:t>
      </w:r>
      <w:r w:rsidR="00853EA4">
        <w:t xml:space="preserve"> </w:t>
      </w:r>
      <w:r>
        <w:t>Specifically, the adjustments ensure that the total reported level of child poverty, before and after housing costs, is similar when adding up all the local figures as the official national totals.</w:t>
      </w:r>
      <w:r w:rsidR="00853EA4">
        <w:t xml:space="preserve"> </w:t>
      </w:r>
      <w:r>
        <w:t xml:space="preserve"> Thus, the local data gives an idea of the relative poverty levels in different areas, but are adjusted to estimate what these actual levels would be if they could be measured on the same basis as the national household income survey. </w:t>
      </w:r>
      <w:r w:rsidR="00853EA4">
        <w:t xml:space="preserve"> </w:t>
      </w:r>
    </w:p>
    <w:p w:rsidR="00853EA4" w:rsidRDefault="00853EA4" w:rsidP="00853EA4">
      <w:pPr>
        <w:spacing w:after="0" w:line="240" w:lineRule="auto"/>
      </w:pPr>
    </w:p>
    <w:p w:rsidR="00E0767D" w:rsidRDefault="00E0767D" w:rsidP="001417BD">
      <w:pPr>
        <w:spacing w:after="0" w:line="240" w:lineRule="auto"/>
      </w:pPr>
      <w:r>
        <w:t xml:space="preserve">The local data starts by classifying children in poverty if they live in families in receipt of out of work benefits or in receipt of in-work tax credits where their reported family income is less than 60 per cent of median income. </w:t>
      </w:r>
      <w:r w:rsidR="00853EA4">
        <w:t xml:space="preserve"> </w:t>
      </w:r>
      <w:r>
        <w:t>This indicator, compiled officially as a local estimate of child poverty, h</w:t>
      </w:r>
      <w:r w:rsidR="002F3DB3">
        <w:t>as been reported for August 2014</w:t>
      </w:r>
      <w:r>
        <w:t xml:space="preserve"> by HMRC. </w:t>
      </w:r>
      <w:r w:rsidR="00853EA4">
        <w:t xml:space="preserve"> </w:t>
      </w:r>
      <w:r>
        <w:t xml:space="preserve">However, on its own it is provides an inaccurate picture of actual child poverty, considerably overstating the numbers in out-of-work poverty and understating the numbers in working poverty. </w:t>
      </w:r>
      <w:r w:rsidR="00853EA4">
        <w:t xml:space="preserve"> </w:t>
      </w:r>
      <w:r>
        <w:t xml:space="preserve">While these factors may balance out overall, they can seriously misrepresent the overall trend where working and non-working poverty change in different ways, as well as misrepresenting local differences where working poverty is relatively more important in some areas than others. </w:t>
      </w:r>
      <w:r w:rsidR="00853EA4">
        <w:t xml:space="preserve"> </w:t>
      </w:r>
      <w:r>
        <w:t>Therefore, the figures include an upward adjustment in the in-work figure and a downward adjustment in the out-of-work figure.</w:t>
      </w:r>
      <w:r w:rsidR="00853EA4">
        <w:t xml:space="preserve"> </w:t>
      </w:r>
      <w:r>
        <w:t xml:space="preserve"> The adjustments are made separately for AHC and BHC estimates, in each case according to how the total of the local estimates compare to the actual national measure. </w:t>
      </w:r>
      <w:r w:rsidR="00853EA4">
        <w:t xml:space="preserve"> </w:t>
      </w:r>
      <w:r>
        <w:t xml:space="preserve">Figures are then updated, taking into account Labour Force Survey data on the number of children in non-working households for the </w:t>
      </w:r>
      <w:r w:rsidR="002F3DB3">
        <w:t xml:space="preserve">third </w:t>
      </w:r>
      <w:r>
        <w:t xml:space="preserve">quarter of </w:t>
      </w:r>
      <w:r w:rsidR="001417BD">
        <w:t>201</w:t>
      </w:r>
      <w:r w:rsidR="001417BD">
        <w:t>7</w:t>
      </w:r>
      <w:r>
        <w:t>.</w:t>
      </w:r>
      <w:r w:rsidR="00853EA4">
        <w:t xml:space="preserve">  </w:t>
      </w:r>
    </w:p>
    <w:p w:rsidR="00853EA4" w:rsidRDefault="00853EA4" w:rsidP="00853EA4">
      <w:pPr>
        <w:spacing w:after="0" w:line="240" w:lineRule="auto"/>
      </w:pPr>
    </w:p>
    <w:p w:rsidR="0054223D" w:rsidRPr="00282410" w:rsidRDefault="0054223D" w:rsidP="00853EA4">
      <w:pPr>
        <w:spacing w:after="0" w:line="240" w:lineRule="auto"/>
        <w:rPr>
          <w:b/>
          <w:bCs/>
        </w:rPr>
      </w:pPr>
      <w:r>
        <w:t xml:space="preserve">A </w:t>
      </w:r>
      <w:hyperlink r:id="rId10" w:history="1">
        <w:r w:rsidRPr="0054223D">
          <w:rPr>
            <w:rStyle w:val="Hyperlink"/>
          </w:rPr>
          <w:t>methodology paper</w:t>
        </w:r>
      </w:hyperlink>
      <w:r>
        <w:t xml:space="preserve"> provides more details about the calculations.</w:t>
      </w:r>
      <w:r w:rsidR="00853EA4">
        <w:t xml:space="preserve">  </w:t>
      </w:r>
    </w:p>
    <w:p w:rsidR="00017598" w:rsidRPr="002F3DB3" w:rsidRDefault="00017598" w:rsidP="002F3DB3">
      <w:pPr>
        <w:spacing w:after="0" w:line="240" w:lineRule="auto"/>
        <w:rPr>
          <w:b/>
          <w:bCs/>
          <w:sz w:val="26"/>
          <w:szCs w:val="26"/>
        </w:rPr>
      </w:pPr>
      <w:bookmarkStart w:id="0" w:name="_GoBack"/>
      <w:bookmarkEnd w:id="0"/>
    </w:p>
    <w:sectPr w:rsidR="00017598" w:rsidRPr="002F3DB3" w:rsidSect="00552D0C">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98" w:rsidRDefault="003F1598" w:rsidP="00DD7D11">
      <w:pPr>
        <w:spacing w:after="0" w:line="240" w:lineRule="auto"/>
      </w:pPr>
      <w:r>
        <w:separator/>
      </w:r>
    </w:p>
  </w:endnote>
  <w:endnote w:type="continuationSeparator" w:id="0">
    <w:p w:rsidR="003F1598" w:rsidRDefault="003F1598" w:rsidP="00DD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96477"/>
      <w:docPartObj>
        <w:docPartGallery w:val="Page Numbers (Bottom of Page)"/>
        <w:docPartUnique/>
      </w:docPartObj>
    </w:sdtPr>
    <w:sdtEndPr>
      <w:rPr>
        <w:noProof/>
      </w:rPr>
    </w:sdtEndPr>
    <w:sdtContent>
      <w:p w:rsidR="003F1598" w:rsidRDefault="003F1598">
        <w:pPr>
          <w:pStyle w:val="Footer"/>
          <w:jc w:val="center"/>
        </w:pPr>
        <w:r>
          <w:fldChar w:fldCharType="begin"/>
        </w:r>
        <w:r>
          <w:instrText xml:space="preserve"> PAGE   \* MERGEFORMAT </w:instrText>
        </w:r>
        <w:r>
          <w:fldChar w:fldCharType="separate"/>
        </w:r>
        <w:r w:rsidR="001417BD">
          <w:rPr>
            <w:noProof/>
          </w:rPr>
          <w:t>7</w:t>
        </w:r>
        <w:r>
          <w:rPr>
            <w:noProof/>
          </w:rPr>
          <w:fldChar w:fldCharType="end"/>
        </w:r>
      </w:p>
    </w:sdtContent>
  </w:sdt>
  <w:p w:rsidR="003F1598" w:rsidRDefault="003F1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98" w:rsidRDefault="003F1598" w:rsidP="00DD7D11">
      <w:pPr>
        <w:spacing w:after="0" w:line="240" w:lineRule="auto"/>
      </w:pPr>
      <w:r>
        <w:separator/>
      </w:r>
    </w:p>
  </w:footnote>
  <w:footnote w:type="continuationSeparator" w:id="0">
    <w:p w:rsidR="003F1598" w:rsidRDefault="003F1598" w:rsidP="00DD7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AB9"/>
    <w:multiLevelType w:val="hybridMultilevel"/>
    <w:tmpl w:val="F0069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F78A7"/>
    <w:multiLevelType w:val="hybridMultilevel"/>
    <w:tmpl w:val="A24CBACA"/>
    <w:lvl w:ilvl="0" w:tplc="5ED47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B54BAD"/>
    <w:multiLevelType w:val="hybridMultilevel"/>
    <w:tmpl w:val="6C34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D6503"/>
    <w:multiLevelType w:val="hybridMultilevel"/>
    <w:tmpl w:val="DFC6693A"/>
    <w:lvl w:ilvl="0" w:tplc="6EC021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0E33AE5"/>
    <w:multiLevelType w:val="hybridMultilevel"/>
    <w:tmpl w:val="3BA0C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CE7234"/>
    <w:multiLevelType w:val="hybridMultilevel"/>
    <w:tmpl w:val="6C34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C2D86"/>
    <w:multiLevelType w:val="hybridMultilevel"/>
    <w:tmpl w:val="60E0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46A7E"/>
    <w:multiLevelType w:val="hybridMultilevel"/>
    <w:tmpl w:val="3F4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4171BF"/>
    <w:multiLevelType w:val="hybridMultilevel"/>
    <w:tmpl w:val="023C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97005B"/>
    <w:multiLevelType w:val="hybridMultilevel"/>
    <w:tmpl w:val="C1509A58"/>
    <w:lvl w:ilvl="0" w:tplc="1778C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83107DB"/>
    <w:multiLevelType w:val="hybridMultilevel"/>
    <w:tmpl w:val="E366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234AFE"/>
    <w:multiLevelType w:val="hybridMultilevel"/>
    <w:tmpl w:val="023C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060E50"/>
    <w:multiLevelType w:val="hybridMultilevel"/>
    <w:tmpl w:val="CC6AA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11"/>
  </w:num>
  <w:num w:numId="6">
    <w:abstractNumId w:val="7"/>
  </w:num>
  <w:num w:numId="7">
    <w:abstractNumId w:val="10"/>
  </w:num>
  <w:num w:numId="8">
    <w:abstractNumId w:val="6"/>
  </w:num>
  <w:num w:numId="9">
    <w:abstractNumId w:val="1"/>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20"/>
    <w:rsid w:val="000036B7"/>
    <w:rsid w:val="00017598"/>
    <w:rsid w:val="00034F9C"/>
    <w:rsid w:val="00035159"/>
    <w:rsid w:val="00092E64"/>
    <w:rsid w:val="000E7F42"/>
    <w:rsid w:val="00101035"/>
    <w:rsid w:val="00124ECF"/>
    <w:rsid w:val="001417BD"/>
    <w:rsid w:val="0014783C"/>
    <w:rsid w:val="0017499B"/>
    <w:rsid w:val="001833A3"/>
    <w:rsid w:val="001A75B3"/>
    <w:rsid w:val="001E5A64"/>
    <w:rsid w:val="00201350"/>
    <w:rsid w:val="0020144C"/>
    <w:rsid w:val="00210079"/>
    <w:rsid w:val="00253D75"/>
    <w:rsid w:val="00253E15"/>
    <w:rsid w:val="00275FB0"/>
    <w:rsid w:val="0027723B"/>
    <w:rsid w:val="00282410"/>
    <w:rsid w:val="00293215"/>
    <w:rsid w:val="002B19D0"/>
    <w:rsid w:val="002E6200"/>
    <w:rsid w:val="002F3DB3"/>
    <w:rsid w:val="0031443C"/>
    <w:rsid w:val="00316258"/>
    <w:rsid w:val="00363A20"/>
    <w:rsid w:val="00375870"/>
    <w:rsid w:val="003A6264"/>
    <w:rsid w:val="003A74EC"/>
    <w:rsid w:val="003A76C9"/>
    <w:rsid w:val="003D67BB"/>
    <w:rsid w:val="003D73EA"/>
    <w:rsid w:val="003F1598"/>
    <w:rsid w:val="003F516B"/>
    <w:rsid w:val="00401348"/>
    <w:rsid w:val="0040797F"/>
    <w:rsid w:val="004713D9"/>
    <w:rsid w:val="00477612"/>
    <w:rsid w:val="004B770E"/>
    <w:rsid w:val="004D218A"/>
    <w:rsid w:val="004D6E30"/>
    <w:rsid w:val="004F6769"/>
    <w:rsid w:val="005277EF"/>
    <w:rsid w:val="0054223D"/>
    <w:rsid w:val="005447E3"/>
    <w:rsid w:val="00545AB3"/>
    <w:rsid w:val="00550649"/>
    <w:rsid w:val="00552D0C"/>
    <w:rsid w:val="00597434"/>
    <w:rsid w:val="005C713F"/>
    <w:rsid w:val="005F0A80"/>
    <w:rsid w:val="005F5055"/>
    <w:rsid w:val="00644AAC"/>
    <w:rsid w:val="006A5B2D"/>
    <w:rsid w:val="006D2E50"/>
    <w:rsid w:val="006F1CEF"/>
    <w:rsid w:val="00723043"/>
    <w:rsid w:val="007326F8"/>
    <w:rsid w:val="00752247"/>
    <w:rsid w:val="007706B4"/>
    <w:rsid w:val="0077186F"/>
    <w:rsid w:val="00790254"/>
    <w:rsid w:val="00793631"/>
    <w:rsid w:val="00796353"/>
    <w:rsid w:val="007A1802"/>
    <w:rsid w:val="007C3198"/>
    <w:rsid w:val="007C3395"/>
    <w:rsid w:val="007D1B73"/>
    <w:rsid w:val="007F240F"/>
    <w:rsid w:val="00800FDF"/>
    <w:rsid w:val="00801C43"/>
    <w:rsid w:val="00853EA4"/>
    <w:rsid w:val="00865D30"/>
    <w:rsid w:val="008B639C"/>
    <w:rsid w:val="009158D7"/>
    <w:rsid w:val="00916964"/>
    <w:rsid w:val="009252EE"/>
    <w:rsid w:val="00935953"/>
    <w:rsid w:val="00970B7B"/>
    <w:rsid w:val="00975DA0"/>
    <w:rsid w:val="0097747C"/>
    <w:rsid w:val="00987BEA"/>
    <w:rsid w:val="009964F9"/>
    <w:rsid w:val="009D61EF"/>
    <w:rsid w:val="00A15FD7"/>
    <w:rsid w:val="00A21CB2"/>
    <w:rsid w:val="00A50001"/>
    <w:rsid w:val="00A54054"/>
    <w:rsid w:val="00A67424"/>
    <w:rsid w:val="00A827CC"/>
    <w:rsid w:val="00A9228D"/>
    <w:rsid w:val="00AA5D54"/>
    <w:rsid w:val="00B033E8"/>
    <w:rsid w:val="00B247FC"/>
    <w:rsid w:val="00B46A54"/>
    <w:rsid w:val="00B70A0A"/>
    <w:rsid w:val="00BB0DF0"/>
    <w:rsid w:val="00BD6663"/>
    <w:rsid w:val="00C205B6"/>
    <w:rsid w:val="00C54D85"/>
    <w:rsid w:val="00C64D6E"/>
    <w:rsid w:val="00CA6A9F"/>
    <w:rsid w:val="00CB389C"/>
    <w:rsid w:val="00CB62E7"/>
    <w:rsid w:val="00CF2470"/>
    <w:rsid w:val="00D1027D"/>
    <w:rsid w:val="00D242FD"/>
    <w:rsid w:val="00D41ED5"/>
    <w:rsid w:val="00D574F5"/>
    <w:rsid w:val="00D91A0E"/>
    <w:rsid w:val="00D93FCF"/>
    <w:rsid w:val="00DB54B8"/>
    <w:rsid w:val="00DB5F0B"/>
    <w:rsid w:val="00DC15A0"/>
    <w:rsid w:val="00DD7D11"/>
    <w:rsid w:val="00DE497C"/>
    <w:rsid w:val="00E0767D"/>
    <w:rsid w:val="00E07824"/>
    <w:rsid w:val="00E22F0D"/>
    <w:rsid w:val="00E530EF"/>
    <w:rsid w:val="00E815AB"/>
    <w:rsid w:val="00E856C1"/>
    <w:rsid w:val="00E934E4"/>
    <w:rsid w:val="00EA2FF4"/>
    <w:rsid w:val="00EA623C"/>
    <w:rsid w:val="00EF4280"/>
    <w:rsid w:val="00EF71C6"/>
    <w:rsid w:val="00F4369C"/>
    <w:rsid w:val="00F616A8"/>
    <w:rsid w:val="00F6223F"/>
    <w:rsid w:val="00F92FEE"/>
    <w:rsid w:val="00FC69C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D6E"/>
    <w:rPr>
      <w:sz w:val="16"/>
      <w:szCs w:val="16"/>
    </w:rPr>
  </w:style>
  <w:style w:type="paragraph" w:styleId="CommentText">
    <w:name w:val="annotation text"/>
    <w:basedOn w:val="Normal"/>
    <w:link w:val="CommentTextChar"/>
    <w:uiPriority w:val="99"/>
    <w:semiHidden/>
    <w:unhideWhenUsed/>
    <w:rsid w:val="00C64D6E"/>
    <w:pPr>
      <w:spacing w:line="240" w:lineRule="auto"/>
    </w:pPr>
    <w:rPr>
      <w:sz w:val="20"/>
      <w:szCs w:val="20"/>
    </w:rPr>
  </w:style>
  <w:style w:type="character" w:customStyle="1" w:styleId="CommentTextChar">
    <w:name w:val="Comment Text Char"/>
    <w:basedOn w:val="DefaultParagraphFont"/>
    <w:link w:val="CommentText"/>
    <w:uiPriority w:val="99"/>
    <w:semiHidden/>
    <w:rsid w:val="00C64D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4D6E"/>
    <w:rPr>
      <w:b/>
      <w:bCs/>
    </w:rPr>
  </w:style>
  <w:style w:type="character" w:customStyle="1" w:styleId="CommentSubjectChar">
    <w:name w:val="Comment Subject Char"/>
    <w:basedOn w:val="CommentTextChar"/>
    <w:link w:val="CommentSubject"/>
    <w:uiPriority w:val="99"/>
    <w:semiHidden/>
    <w:rsid w:val="00C64D6E"/>
    <w:rPr>
      <w:rFonts w:ascii="Arial" w:hAnsi="Arial" w:cs="Arial"/>
      <w:b/>
      <w:bCs/>
      <w:sz w:val="20"/>
      <w:szCs w:val="20"/>
    </w:rPr>
  </w:style>
  <w:style w:type="paragraph" w:styleId="BalloonText">
    <w:name w:val="Balloon Text"/>
    <w:basedOn w:val="Normal"/>
    <w:link w:val="BalloonTextChar"/>
    <w:uiPriority w:val="99"/>
    <w:semiHidden/>
    <w:unhideWhenUsed/>
    <w:rsid w:val="00C6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6E"/>
    <w:rPr>
      <w:rFonts w:ascii="Tahoma" w:hAnsi="Tahoma" w:cs="Tahoma"/>
      <w:sz w:val="16"/>
      <w:szCs w:val="16"/>
    </w:rPr>
  </w:style>
  <w:style w:type="table" w:styleId="TableGrid">
    <w:name w:val="Table Grid"/>
    <w:basedOn w:val="TableNormal"/>
    <w:uiPriority w:val="59"/>
    <w:rsid w:val="0091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D7"/>
    <w:pPr>
      <w:ind w:left="720"/>
      <w:contextualSpacing/>
    </w:pPr>
  </w:style>
  <w:style w:type="paragraph" w:styleId="NoSpacing">
    <w:name w:val="No Spacing"/>
    <w:uiPriority w:val="1"/>
    <w:qFormat/>
    <w:rsid w:val="004D218A"/>
    <w:pPr>
      <w:spacing w:after="0" w:line="240" w:lineRule="auto"/>
    </w:pPr>
    <w:rPr>
      <w:rFonts w:ascii="Arial" w:hAnsi="Arial" w:cs="Arial"/>
      <w:sz w:val="24"/>
      <w:szCs w:val="24"/>
    </w:rPr>
  </w:style>
  <w:style w:type="character" w:styleId="Hyperlink">
    <w:name w:val="Hyperlink"/>
    <w:basedOn w:val="DefaultParagraphFont"/>
    <w:uiPriority w:val="99"/>
    <w:unhideWhenUsed/>
    <w:rsid w:val="00550649"/>
    <w:rPr>
      <w:color w:val="0000FF"/>
      <w:u w:val="single"/>
    </w:rPr>
  </w:style>
  <w:style w:type="paragraph" w:styleId="Header">
    <w:name w:val="header"/>
    <w:basedOn w:val="Normal"/>
    <w:link w:val="HeaderChar"/>
    <w:uiPriority w:val="99"/>
    <w:unhideWhenUsed/>
    <w:rsid w:val="00DD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11"/>
    <w:rPr>
      <w:rFonts w:ascii="Arial" w:hAnsi="Arial" w:cs="Arial"/>
      <w:sz w:val="24"/>
      <w:szCs w:val="24"/>
    </w:rPr>
  </w:style>
  <w:style w:type="paragraph" w:styleId="Footer">
    <w:name w:val="footer"/>
    <w:basedOn w:val="Normal"/>
    <w:link w:val="FooterChar"/>
    <w:uiPriority w:val="99"/>
    <w:unhideWhenUsed/>
    <w:rsid w:val="00DD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11"/>
    <w:rPr>
      <w:rFonts w:ascii="Arial" w:hAnsi="Arial" w:cs="Arial"/>
      <w:sz w:val="24"/>
      <w:szCs w:val="24"/>
    </w:rPr>
  </w:style>
  <w:style w:type="paragraph" w:customStyle="1" w:styleId="Default">
    <w:name w:val="Default"/>
    <w:rsid w:val="00E0767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20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5B6"/>
    <w:rPr>
      <w:rFonts w:ascii="Arial" w:hAnsi="Arial" w:cs="Arial"/>
      <w:sz w:val="20"/>
      <w:szCs w:val="20"/>
    </w:rPr>
  </w:style>
  <w:style w:type="character" w:styleId="EndnoteReference">
    <w:name w:val="endnote reference"/>
    <w:basedOn w:val="DefaultParagraphFont"/>
    <w:uiPriority w:val="99"/>
    <w:semiHidden/>
    <w:unhideWhenUsed/>
    <w:rsid w:val="00C205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D6E"/>
    <w:rPr>
      <w:sz w:val="16"/>
      <w:szCs w:val="16"/>
    </w:rPr>
  </w:style>
  <w:style w:type="paragraph" w:styleId="CommentText">
    <w:name w:val="annotation text"/>
    <w:basedOn w:val="Normal"/>
    <w:link w:val="CommentTextChar"/>
    <w:uiPriority w:val="99"/>
    <w:semiHidden/>
    <w:unhideWhenUsed/>
    <w:rsid w:val="00C64D6E"/>
    <w:pPr>
      <w:spacing w:line="240" w:lineRule="auto"/>
    </w:pPr>
    <w:rPr>
      <w:sz w:val="20"/>
      <w:szCs w:val="20"/>
    </w:rPr>
  </w:style>
  <w:style w:type="character" w:customStyle="1" w:styleId="CommentTextChar">
    <w:name w:val="Comment Text Char"/>
    <w:basedOn w:val="DefaultParagraphFont"/>
    <w:link w:val="CommentText"/>
    <w:uiPriority w:val="99"/>
    <w:semiHidden/>
    <w:rsid w:val="00C64D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4D6E"/>
    <w:rPr>
      <w:b/>
      <w:bCs/>
    </w:rPr>
  </w:style>
  <w:style w:type="character" w:customStyle="1" w:styleId="CommentSubjectChar">
    <w:name w:val="Comment Subject Char"/>
    <w:basedOn w:val="CommentTextChar"/>
    <w:link w:val="CommentSubject"/>
    <w:uiPriority w:val="99"/>
    <w:semiHidden/>
    <w:rsid w:val="00C64D6E"/>
    <w:rPr>
      <w:rFonts w:ascii="Arial" w:hAnsi="Arial" w:cs="Arial"/>
      <w:b/>
      <w:bCs/>
      <w:sz w:val="20"/>
      <w:szCs w:val="20"/>
    </w:rPr>
  </w:style>
  <w:style w:type="paragraph" w:styleId="BalloonText">
    <w:name w:val="Balloon Text"/>
    <w:basedOn w:val="Normal"/>
    <w:link w:val="BalloonTextChar"/>
    <w:uiPriority w:val="99"/>
    <w:semiHidden/>
    <w:unhideWhenUsed/>
    <w:rsid w:val="00C6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6E"/>
    <w:rPr>
      <w:rFonts w:ascii="Tahoma" w:hAnsi="Tahoma" w:cs="Tahoma"/>
      <w:sz w:val="16"/>
      <w:szCs w:val="16"/>
    </w:rPr>
  </w:style>
  <w:style w:type="table" w:styleId="TableGrid">
    <w:name w:val="Table Grid"/>
    <w:basedOn w:val="TableNormal"/>
    <w:uiPriority w:val="59"/>
    <w:rsid w:val="0091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D7"/>
    <w:pPr>
      <w:ind w:left="720"/>
      <w:contextualSpacing/>
    </w:pPr>
  </w:style>
  <w:style w:type="paragraph" w:styleId="NoSpacing">
    <w:name w:val="No Spacing"/>
    <w:uiPriority w:val="1"/>
    <w:qFormat/>
    <w:rsid w:val="004D218A"/>
    <w:pPr>
      <w:spacing w:after="0" w:line="240" w:lineRule="auto"/>
    </w:pPr>
    <w:rPr>
      <w:rFonts w:ascii="Arial" w:hAnsi="Arial" w:cs="Arial"/>
      <w:sz w:val="24"/>
      <w:szCs w:val="24"/>
    </w:rPr>
  </w:style>
  <w:style w:type="character" w:styleId="Hyperlink">
    <w:name w:val="Hyperlink"/>
    <w:basedOn w:val="DefaultParagraphFont"/>
    <w:uiPriority w:val="99"/>
    <w:unhideWhenUsed/>
    <w:rsid w:val="00550649"/>
    <w:rPr>
      <w:color w:val="0000FF"/>
      <w:u w:val="single"/>
    </w:rPr>
  </w:style>
  <w:style w:type="paragraph" w:styleId="Header">
    <w:name w:val="header"/>
    <w:basedOn w:val="Normal"/>
    <w:link w:val="HeaderChar"/>
    <w:uiPriority w:val="99"/>
    <w:unhideWhenUsed/>
    <w:rsid w:val="00DD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11"/>
    <w:rPr>
      <w:rFonts w:ascii="Arial" w:hAnsi="Arial" w:cs="Arial"/>
      <w:sz w:val="24"/>
      <w:szCs w:val="24"/>
    </w:rPr>
  </w:style>
  <w:style w:type="paragraph" w:styleId="Footer">
    <w:name w:val="footer"/>
    <w:basedOn w:val="Normal"/>
    <w:link w:val="FooterChar"/>
    <w:uiPriority w:val="99"/>
    <w:unhideWhenUsed/>
    <w:rsid w:val="00DD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11"/>
    <w:rPr>
      <w:rFonts w:ascii="Arial" w:hAnsi="Arial" w:cs="Arial"/>
      <w:sz w:val="24"/>
      <w:szCs w:val="24"/>
    </w:rPr>
  </w:style>
  <w:style w:type="paragraph" w:customStyle="1" w:styleId="Default">
    <w:name w:val="Default"/>
    <w:rsid w:val="00E0767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20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5B6"/>
    <w:rPr>
      <w:rFonts w:ascii="Arial" w:hAnsi="Arial" w:cs="Arial"/>
      <w:sz w:val="20"/>
      <w:szCs w:val="20"/>
    </w:rPr>
  </w:style>
  <w:style w:type="character" w:styleId="EndnoteReference">
    <w:name w:val="endnote reference"/>
    <w:basedOn w:val="DefaultParagraphFont"/>
    <w:uiPriority w:val="99"/>
    <w:semiHidden/>
    <w:unhideWhenUsed/>
    <w:rsid w:val="00C20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549">
      <w:bodyDiv w:val="1"/>
      <w:marLeft w:val="0"/>
      <w:marRight w:val="0"/>
      <w:marTop w:val="0"/>
      <w:marBottom w:val="0"/>
      <w:divBdr>
        <w:top w:val="none" w:sz="0" w:space="0" w:color="auto"/>
        <w:left w:val="none" w:sz="0" w:space="0" w:color="auto"/>
        <w:bottom w:val="none" w:sz="0" w:space="0" w:color="auto"/>
        <w:right w:val="none" w:sz="0" w:space="0" w:color="auto"/>
      </w:divBdr>
    </w:div>
    <w:div w:id="35468941">
      <w:bodyDiv w:val="1"/>
      <w:marLeft w:val="0"/>
      <w:marRight w:val="0"/>
      <w:marTop w:val="0"/>
      <w:marBottom w:val="0"/>
      <w:divBdr>
        <w:top w:val="none" w:sz="0" w:space="0" w:color="auto"/>
        <w:left w:val="none" w:sz="0" w:space="0" w:color="auto"/>
        <w:bottom w:val="none" w:sz="0" w:space="0" w:color="auto"/>
        <w:right w:val="none" w:sz="0" w:space="0" w:color="auto"/>
      </w:divBdr>
    </w:div>
    <w:div w:id="71784064">
      <w:bodyDiv w:val="1"/>
      <w:marLeft w:val="0"/>
      <w:marRight w:val="0"/>
      <w:marTop w:val="0"/>
      <w:marBottom w:val="0"/>
      <w:divBdr>
        <w:top w:val="none" w:sz="0" w:space="0" w:color="auto"/>
        <w:left w:val="none" w:sz="0" w:space="0" w:color="auto"/>
        <w:bottom w:val="none" w:sz="0" w:space="0" w:color="auto"/>
        <w:right w:val="none" w:sz="0" w:space="0" w:color="auto"/>
      </w:divBdr>
    </w:div>
    <w:div w:id="132649214">
      <w:bodyDiv w:val="1"/>
      <w:marLeft w:val="0"/>
      <w:marRight w:val="0"/>
      <w:marTop w:val="0"/>
      <w:marBottom w:val="0"/>
      <w:divBdr>
        <w:top w:val="none" w:sz="0" w:space="0" w:color="auto"/>
        <w:left w:val="none" w:sz="0" w:space="0" w:color="auto"/>
        <w:bottom w:val="none" w:sz="0" w:space="0" w:color="auto"/>
        <w:right w:val="none" w:sz="0" w:space="0" w:color="auto"/>
      </w:divBdr>
    </w:div>
    <w:div w:id="147017155">
      <w:bodyDiv w:val="1"/>
      <w:marLeft w:val="0"/>
      <w:marRight w:val="0"/>
      <w:marTop w:val="0"/>
      <w:marBottom w:val="0"/>
      <w:divBdr>
        <w:top w:val="none" w:sz="0" w:space="0" w:color="auto"/>
        <w:left w:val="none" w:sz="0" w:space="0" w:color="auto"/>
        <w:bottom w:val="none" w:sz="0" w:space="0" w:color="auto"/>
        <w:right w:val="none" w:sz="0" w:space="0" w:color="auto"/>
      </w:divBdr>
    </w:div>
    <w:div w:id="151145785">
      <w:bodyDiv w:val="1"/>
      <w:marLeft w:val="0"/>
      <w:marRight w:val="0"/>
      <w:marTop w:val="0"/>
      <w:marBottom w:val="0"/>
      <w:divBdr>
        <w:top w:val="none" w:sz="0" w:space="0" w:color="auto"/>
        <w:left w:val="none" w:sz="0" w:space="0" w:color="auto"/>
        <w:bottom w:val="none" w:sz="0" w:space="0" w:color="auto"/>
        <w:right w:val="none" w:sz="0" w:space="0" w:color="auto"/>
      </w:divBdr>
    </w:div>
    <w:div w:id="190850330">
      <w:bodyDiv w:val="1"/>
      <w:marLeft w:val="0"/>
      <w:marRight w:val="0"/>
      <w:marTop w:val="0"/>
      <w:marBottom w:val="0"/>
      <w:divBdr>
        <w:top w:val="none" w:sz="0" w:space="0" w:color="auto"/>
        <w:left w:val="none" w:sz="0" w:space="0" w:color="auto"/>
        <w:bottom w:val="none" w:sz="0" w:space="0" w:color="auto"/>
        <w:right w:val="none" w:sz="0" w:space="0" w:color="auto"/>
      </w:divBdr>
    </w:div>
    <w:div w:id="218368147">
      <w:bodyDiv w:val="1"/>
      <w:marLeft w:val="0"/>
      <w:marRight w:val="0"/>
      <w:marTop w:val="0"/>
      <w:marBottom w:val="0"/>
      <w:divBdr>
        <w:top w:val="none" w:sz="0" w:space="0" w:color="auto"/>
        <w:left w:val="none" w:sz="0" w:space="0" w:color="auto"/>
        <w:bottom w:val="none" w:sz="0" w:space="0" w:color="auto"/>
        <w:right w:val="none" w:sz="0" w:space="0" w:color="auto"/>
      </w:divBdr>
    </w:div>
    <w:div w:id="229929874">
      <w:bodyDiv w:val="1"/>
      <w:marLeft w:val="0"/>
      <w:marRight w:val="0"/>
      <w:marTop w:val="0"/>
      <w:marBottom w:val="0"/>
      <w:divBdr>
        <w:top w:val="none" w:sz="0" w:space="0" w:color="auto"/>
        <w:left w:val="none" w:sz="0" w:space="0" w:color="auto"/>
        <w:bottom w:val="none" w:sz="0" w:space="0" w:color="auto"/>
        <w:right w:val="none" w:sz="0" w:space="0" w:color="auto"/>
      </w:divBdr>
    </w:div>
    <w:div w:id="406730342">
      <w:bodyDiv w:val="1"/>
      <w:marLeft w:val="0"/>
      <w:marRight w:val="0"/>
      <w:marTop w:val="0"/>
      <w:marBottom w:val="0"/>
      <w:divBdr>
        <w:top w:val="none" w:sz="0" w:space="0" w:color="auto"/>
        <w:left w:val="none" w:sz="0" w:space="0" w:color="auto"/>
        <w:bottom w:val="none" w:sz="0" w:space="0" w:color="auto"/>
        <w:right w:val="none" w:sz="0" w:space="0" w:color="auto"/>
      </w:divBdr>
    </w:div>
    <w:div w:id="448359591">
      <w:bodyDiv w:val="1"/>
      <w:marLeft w:val="0"/>
      <w:marRight w:val="0"/>
      <w:marTop w:val="0"/>
      <w:marBottom w:val="0"/>
      <w:divBdr>
        <w:top w:val="none" w:sz="0" w:space="0" w:color="auto"/>
        <w:left w:val="none" w:sz="0" w:space="0" w:color="auto"/>
        <w:bottom w:val="none" w:sz="0" w:space="0" w:color="auto"/>
        <w:right w:val="none" w:sz="0" w:space="0" w:color="auto"/>
      </w:divBdr>
    </w:div>
    <w:div w:id="480468076">
      <w:bodyDiv w:val="1"/>
      <w:marLeft w:val="0"/>
      <w:marRight w:val="0"/>
      <w:marTop w:val="0"/>
      <w:marBottom w:val="0"/>
      <w:divBdr>
        <w:top w:val="none" w:sz="0" w:space="0" w:color="auto"/>
        <w:left w:val="none" w:sz="0" w:space="0" w:color="auto"/>
        <w:bottom w:val="none" w:sz="0" w:space="0" w:color="auto"/>
        <w:right w:val="none" w:sz="0" w:space="0" w:color="auto"/>
      </w:divBdr>
    </w:div>
    <w:div w:id="495652356">
      <w:bodyDiv w:val="1"/>
      <w:marLeft w:val="0"/>
      <w:marRight w:val="0"/>
      <w:marTop w:val="0"/>
      <w:marBottom w:val="0"/>
      <w:divBdr>
        <w:top w:val="none" w:sz="0" w:space="0" w:color="auto"/>
        <w:left w:val="none" w:sz="0" w:space="0" w:color="auto"/>
        <w:bottom w:val="none" w:sz="0" w:space="0" w:color="auto"/>
        <w:right w:val="none" w:sz="0" w:space="0" w:color="auto"/>
      </w:divBdr>
    </w:div>
    <w:div w:id="648945018">
      <w:bodyDiv w:val="1"/>
      <w:marLeft w:val="0"/>
      <w:marRight w:val="0"/>
      <w:marTop w:val="0"/>
      <w:marBottom w:val="0"/>
      <w:divBdr>
        <w:top w:val="none" w:sz="0" w:space="0" w:color="auto"/>
        <w:left w:val="none" w:sz="0" w:space="0" w:color="auto"/>
        <w:bottom w:val="none" w:sz="0" w:space="0" w:color="auto"/>
        <w:right w:val="none" w:sz="0" w:space="0" w:color="auto"/>
      </w:divBdr>
    </w:div>
    <w:div w:id="677075295">
      <w:bodyDiv w:val="1"/>
      <w:marLeft w:val="0"/>
      <w:marRight w:val="0"/>
      <w:marTop w:val="0"/>
      <w:marBottom w:val="0"/>
      <w:divBdr>
        <w:top w:val="none" w:sz="0" w:space="0" w:color="auto"/>
        <w:left w:val="none" w:sz="0" w:space="0" w:color="auto"/>
        <w:bottom w:val="none" w:sz="0" w:space="0" w:color="auto"/>
        <w:right w:val="none" w:sz="0" w:space="0" w:color="auto"/>
      </w:divBdr>
    </w:div>
    <w:div w:id="763502320">
      <w:bodyDiv w:val="1"/>
      <w:marLeft w:val="0"/>
      <w:marRight w:val="0"/>
      <w:marTop w:val="0"/>
      <w:marBottom w:val="0"/>
      <w:divBdr>
        <w:top w:val="none" w:sz="0" w:space="0" w:color="auto"/>
        <w:left w:val="none" w:sz="0" w:space="0" w:color="auto"/>
        <w:bottom w:val="none" w:sz="0" w:space="0" w:color="auto"/>
        <w:right w:val="none" w:sz="0" w:space="0" w:color="auto"/>
      </w:divBdr>
    </w:div>
    <w:div w:id="770048769">
      <w:bodyDiv w:val="1"/>
      <w:marLeft w:val="0"/>
      <w:marRight w:val="0"/>
      <w:marTop w:val="0"/>
      <w:marBottom w:val="0"/>
      <w:divBdr>
        <w:top w:val="none" w:sz="0" w:space="0" w:color="auto"/>
        <w:left w:val="none" w:sz="0" w:space="0" w:color="auto"/>
        <w:bottom w:val="none" w:sz="0" w:space="0" w:color="auto"/>
        <w:right w:val="none" w:sz="0" w:space="0" w:color="auto"/>
      </w:divBdr>
    </w:div>
    <w:div w:id="776027108">
      <w:bodyDiv w:val="1"/>
      <w:marLeft w:val="0"/>
      <w:marRight w:val="0"/>
      <w:marTop w:val="0"/>
      <w:marBottom w:val="0"/>
      <w:divBdr>
        <w:top w:val="none" w:sz="0" w:space="0" w:color="auto"/>
        <w:left w:val="none" w:sz="0" w:space="0" w:color="auto"/>
        <w:bottom w:val="none" w:sz="0" w:space="0" w:color="auto"/>
        <w:right w:val="none" w:sz="0" w:space="0" w:color="auto"/>
      </w:divBdr>
    </w:div>
    <w:div w:id="867330461">
      <w:bodyDiv w:val="1"/>
      <w:marLeft w:val="0"/>
      <w:marRight w:val="0"/>
      <w:marTop w:val="0"/>
      <w:marBottom w:val="0"/>
      <w:divBdr>
        <w:top w:val="none" w:sz="0" w:space="0" w:color="auto"/>
        <w:left w:val="none" w:sz="0" w:space="0" w:color="auto"/>
        <w:bottom w:val="none" w:sz="0" w:space="0" w:color="auto"/>
        <w:right w:val="none" w:sz="0" w:space="0" w:color="auto"/>
      </w:divBdr>
    </w:div>
    <w:div w:id="923954022">
      <w:bodyDiv w:val="1"/>
      <w:marLeft w:val="0"/>
      <w:marRight w:val="0"/>
      <w:marTop w:val="0"/>
      <w:marBottom w:val="0"/>
      <w:divBdr>
        <w:top w:val="none" w:sz="0" w:space="0" w:color="auto"/>
        <w:left w:val="none" w:sz="0" w:space="0" w:color="auto"/>
        <w:bottom w:val="none" w:sz="0" w:space="0" w:color="auto"/>
        <w:right w:val="none" w:sz="0" w:space="0" w:color="auto"/>
      </w:divBdr>
    </w:div>
    <w:div w:id="1023747209">
      <w:bodyDiv w:val="1"/>
      <w:marLeft w:val="0"/>
      <w:marRight w:val="0"/>
      <w:marTop w:val="0"/>
      <w:marBottom w:val="0"/>
      <w:divBdr>
        <w:top w:val="none" w:sz="0" w:space="0" w:color="auto"/>
        <w:left w:val="none" w:sz="0" w:space="0" w:color="auto"/>
        <w:bottom w:val="none" w:sz="0" w:space="0" w:color="auto"/>
        <w:right w:val="none" w:sz="0" w:space="0" w:color="auto"/>
      </w:divBdr>
    </w:div>
    <w:div w:id="1066802613">
      <w:bodyDiv w:val="1"/>
      <w:marLeft w:val="0"/>
      <w:marRight w:val="0"/>
      <w:marTop w:val="0"/>
      <w:marBottom w:val="0"/>
      <w:divBdr>
        <w:top w:val="none" w:sz="0" w:space="0" w:color="auto"/>
        <w:left w:val="none" w:sz="0" w:space="0" w:color="auto"/>
        <w:bottom w:val="none" w:sz="0" w:space="0" w:color="auto"/>
        <w:right w:val="none" w:sz="0" w:space="0" w:color="auto"/>
      </w:divBdr>
    </w:div>
    <w:div w:id="1164315719">
      <w:bodyDiv w:val="1"/>
      <w:marLeft w:val="0"/>
      <w:marRight w:val="0"/>
      <w:marTop w:val="0"/>
      <w:marBottom w:val="0"/>
      <w:divBdr>
        <w:top w:val="none" w:sz="0" w:space="0" w:color="auto"/>
        <w:left w:val="none" w:sz="0" w:space="0" w:color="auto"/>
        <w:bottom w:val="none" w:sz="0" w:space="0" w:color="auto"/>
        <w:right w:val="none" w:sz="0" w:space="0" w:color="auto"/>
      </w:divBdr>
    </w:div>
    <w:div w:id="1202668865">
      <w:bodyDiv w:val="1"/>
      <w:marLeft w:val="0"/>
      <w:marRight w:val="0"/>
      <w:marTop w:val="0"/>
      <w:marBottom w:val="0"/>
      <w:divBdr>
        <w:top w:val="none" w:sz="0" w:space="0" w:color="auto"/>
        <w:left w:val="none" w:sz="0" w:space="0" w:color="auto"/>
        <w:bottom w:val="none" w:sz="0" w:space="0" w:color="auto"/>
        <w:right w:val="none" w:sz="0" w:space="0" w:color="auto"/>
      </w:divBdr>
    </w:div>
    <w:div w:id="1214198509">
      <w:bodyDiv w:val="1"/>
      <w:marLeft w:val="0"/>
      <w:marRight w:val="0"/>
      <w:marTop w:val="0"/>
      <w:marBottom w:val="0"/>
      <w:divBdr>
        <w:top w:val="none" w:sz="0" w:space="0" w:color="auto"/>
        <w:left w:val="none" w:sz="0" w:space="0" w:color="auto"/>
        <w:bottom w:val="none" w:sz="0" w:space="0" w:color="auto"/>
        <w:right w:val="none" w:sz="0" w:space="0" w:color="auto"/>
      </w:divBdr>
    </w:div>
    <w:div w:id="1350520708">
      <w:bodyDiv w:val="1"/>
      <w:marLeft w:val="0"/>
      <w:marRight w:val="0"/>
      <w:marTop w:val="0"/>
      <w:marBottom w:val="0"/>
      <w:divBdr>
        <w:top w:val="none" w:sz="0" w:space="0" w:color="auto"/>
        <w:left w:val="none" w:sz="0" w:space="0" w:color="auto"/>
        <w:bottom w:val="none" w:sz="0" w:space="0" w:color="auto"/>
        <w:right w:val="none" w:sz="0" w:space="0" w:color="auto"/>
      </w:divBdr>
    </w:div>
    <w:div w:id="1497645437">
      <w:bodyDiv w:val="1"/>
      <w:marLeft w:val="0"/>
      <w:marRight w:val="0"/>
      <w:marTop w:val="0"/>
      <w:marBottom w:val="0"/>
      <w:divBdr>
        <w:top w:val="none" w:sz="0" w:space="0" w:color="auto"/>
        <w:left w:val="none" w:sz="0" w:space="0" w:color="auto"/>
        <w:bottom w:val="none" w:sz="0" w:space="0" w:color="auto"/>
        <w:right w:val="none" w:sz="0" w:space="0" w:color="auto"/>
      </w:divBdr>
    </w:div>
    <w:div w:id="1545944738">
      <w:bodyDiv w:val="1"/>
      <w:marLeft w:val="0"/>
      <w:marRight w:val="0"/>
      <w:marTop w:val="0"/>
      <w:marBottom w:val="0"/>
      <w:divBdr>
        <w:top w:val="none" w:sz="0" w:space="0" w:color="auto"/>
        <w:left w:val="none" w:sz="0" w:space="0" w:color="auto"/>
        <w:bottom w:val="none" w:sz="0" w:space="0" w:color="auto"/>
        <w:right w:val="none" w:sz="0" w:space="0" w:color="auto"/>
      </w:divBdr>
    </w:div>
    <w:div w:id="1843425776">
      <w:bodyDiv w:val="1"/>
      <w:marLeft w:val="0"/>
      <w:marRight w:val="0"/>
      <w:marTop w:val="0"/>
      <w:marBottom w:val="0"/>
      <w:divBdr>
        <w:top w:val="none" w:sz="0" w:space="0" w:color="auto"/>
        <w:left w:val="none" w:sz="0" w:space="0" w:color="auto"/>
        <w:bottom w:val="none" w:sz="0" w:space="0" w:color="auto"/>
        <w:right w:val="none" w:sz="0" w:space="0" w:color="auto"/>
      </w:divBdr>
    </w:div>
    <w:div w:id="1848444530">
      <w:bodyDiv w:val="1"/>
      <w:marLeft w:val="0"/>
      <w:marRight w:val="0"/>
      <w:marTop w:val="0"/>
      <w:marBottom w:val="0"/>
      <w:divBdr>
        <w:top w:val="none" w:sz="0" w:space="0" w:color="auto"/>
        <w:left w:val="none" w:sz="0" w:space="0" w:color="auto"/>
        <w:bottom w:val="none" w:sz="0" w:space="0" w:color="auto"/>
        <w:right w:val="none" w:sz="0" w:space="0" w:color="auto"/>
      </w:divBdr>
    </w:div>
    <w:div w:id="1935237844">
      <w:bodyDiv w:val="1"/>
      <w:marLeft w:val="0"/>
      <w:marRight w:val="0"/>
      <w:marTop w:val="0"/>
      <w:marBottom w:val="0"/>
      <w:divBdr>
        <w:top w:val="none" w:sz="0" w:space="0" w:color="auto"/>
        <w:left w:val="none" w:sz="0" w:space="0" w:color="auto"/>
        <w:bottom w:val="none" w:sz="0" w:space="0" w:color="auto"/>
        <w:right w:val="none" w:sz="0" w:space="0" w:color="auto"/>
      </w:divBdr>
    </w:div>
    <w:div w:id="1940330742">
      <w:bodyDiv w:val="1"/>
      <w:marLeft w:val="0"/>
      <w:marRight w:val="0"/>
      <w:marTop w:val="0"/>
      <w:marBottom w:val="0"/>
      <w:divBdr>
        <w:top w:val="none" w:sz="0" w:space="0" w:color="auto"/>
        <w:left w:val="none" w:sz="0" w:space="0" w:color="auto"/>
        <w:bottom w:val="none" w:sz="0" w:space="0" w:color="auto"/>
        <w:right w:val="none" w:sz="0" w:space="0" w:color="auto"/>
      </w:divBdr>
    </w:div>
    <w:div w:id="1961644594">
      <w:bodyDiv w:val="1"/>
      <w:marLeft w:val="0"/>
      <w:marRight w:val="0"/>
      <w:marTop w:val="0"/>
      <w:marBottom w:val="0"/>
      <w:divBdr>
        <w:top w:val="none" w:sz="0" w:space="0" w:color="auto"/>
        <w:left w:val="none" w:sz="0" w:space="0" w:color="auto"/>
        <w:bottom w:val="none" w:sz="0" w:space="0" w:color="auto"/>
        <w:right w:val="none" w:sz="0" w:space="0" w:color="auto"/>
      </w:divBdr>
    </w:div>
    <w:div w:id="2043239838">
      <w:bodyDiv w:val="1"/>
      <w:marLeft w:val="0"/>
      <w:marRight w:val="0"/>
      <w:marTop w:val="0"/>
      <w:marBottom w:val="0"/>
      <w:divBdr>
        <w:top w:val="none" w:sz="0" w:space="0" w:color="auto"/>
        <w:left w:val="none" w:sz="0" w:space="0" w:color="auto"/>
        <w:bottom w:val="none" w:sz="0" w:space="0" w:color="auto"/>
        <w:right w:val="none" w:sz="0" w:space="0" w:color="auto"/>
      </w:divBdr>
    </w:div>
    <w:div w:id="2075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dchildpoverty.org.uk/images/ecp/paper_explaining_calculations_and_method_to_ECP.pdf" TargetMode="External"/><Relationship Id="rId4" Type="http://schemas.microsoft.com/office/2007/relationships/stylesWithEffects" Target="stylesWithEffects.xml"/><Relationship Id="rId9" Type="http://schemas.openxmlformats.org/officeDocument/2006/relationships/hyperlink" Target="http://www.endchildpoverty.org.uk/images/2016/Local_child_poverty_statistics_full_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BDD8-135A-4A13-9F0D-06BCA4C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Laura Valadez</cp:lastModifiedBy>
  <cp:revision>4</cp:revision>
  <cp:lastPrinted>2016-09-13T09:01:00Z</cp:lastPrinted>
  <dcterms:created xsi:type="dcterms:W3CDTF">2017-12-20T15:30:00Z</dcterms:created>
  <dcterms:modified xsi:type="dcterms:W3CDTF">2017-12-20T15:38:00Z</dcterms:modified>
</cp:coreProperties>
</file>