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9F8A8" w14:textId="337A1044" w:rsidR="00AD0AF8" w:rsidRDefault="00AD0AF8" w:rsidP="00581FF8">
      <w:pPr>
        <w:jc w:val="center"/>
        <w:rPr>
          <w:rFonts w:ascii="Arial" w:hAnsi="Arial" w:cs="Arial"/>
          <w:b/>
          <w:bCs/>
          <w:color w:val="FF0000"/>
          <w:highlight w:val="yellow"/>
        </w:rPr>
      </w:pPr>
      <w:r>
        <w:rPr>
          <w:rFonts w:ascii="Arial" w:hAnsi="Arial" w:cs="Arial"/>
          <w:b/>
          <w:bCs/>
          <w:noProof/>
          <w:color w:val="FF0000"/>
        </w:rPr>
        <w:drawing>
          <wp:inline distT="0" distB="0" distL="0" distR="0" wp14:anchorId="7479D52E" wp14:editId="140EA435">
            <wp:extent cx="2390024" cy="781434"/>
            <wp:effectExtent l="0" t="0" r="0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024" cy="781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1FF8" w:rsidRPr="001970F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CCEC988" wp14:editId="06CBC1AF">
            <wp:extent cx="1498526" cy="78105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7" b="13248"/>
                    <a:stretch/>
                  </pic:blipFill>
                  <pic:spPr bwMode="auto">
                    <a:xfrm>
                      <a:off x="0" y="0"/>
                      <a:ext cx="1501870" cy="782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2F7FC5" w14:textId="77777777" w:rsidR="00676E32" w:rsidRDefault="00676E32" w:rsidP="00E82432">
      <w:pPr>
        <w:rPr>
          <w:rFonts w:ascii="Arial" w:hAnsi="Arial" w:cs="Arial"/>
          <w:b/>
          <w:bCs/>
          <w:color w:val="FF0000"/>
        </w:rPr>
      </w:pPr>
    </w:p>
    <w:p w14:paraId="0F62D0FF" w14:textId="4C7A562B" w:rsidR="00E82432" w:rsidRDefault="00EE66E8" w:rsidP="00E82432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EMBARGOED: 00:00 </w:t>
      </w:r>
      <w:r w:rsidR="00C96302">
        <w:rPr>
          <w:rFonts w:ascii="Arial" w:hAnsi="Arial" w:cs="Arial"/>
          <w:b/>
          <w:bCs/>
          <w:color w:val="FF0000"/>
        </w:rPr>
        <w:t xml:space="preserve">Wednesday </w:t>
      </w:r>
      <w:r>
        <w:rPr>
          <w:rFonts w:ascii="Arial" w:hAnsi="Arial" w:cs="Arial"/>
          <w:b/>
          <w:bCs/>
          <w:color w:val="FF0000"/>
        </w:rPr>
        <w:t>19 M</w:t>
      </w:r>
      <w:r w:rsidR="00301648">
        <w:rPr>
          <w:rFonts w:ascii="Arial" w:hAnsi="Arial" w:cs="Arial"/>
          <w:b/>
          <w:bCs/>
          <w:color w:val="FF0000"/>
        </w:rPr>
        <w:t>ay</w:t>
      </w:r>
      <w:r>
        <w:rPr>
          <w:rFonts w:ascii="Arial" w:hAnsi="Arial" w:cs="Arial"/>
          <w:b/>
          <w:bCs/>
          <w:color w:val="FF0000"/>
        </w:rPr>
        <w:t xml:space="preserve"> 2021</w:t>
      </w:r>
    </w:p>
    <w:p w14:paraId="3EF91CB6" w14:textId="75CF4908" w:rsidR="005C434B" w:rsidRDefault="005C434B" w:rsidP="00E82432">
      <w:pPr>
        <w:rPr>
          <w:rFonts w:ascii="Arial" w:hAnsi="Arial" w:cs="Arial"/>
          <w:b/>
          <w:bCs/>
          <w:color w:val="FF0000"/>
        </w:rPr>
      </w:pPr>
    </w:p>
    <w:p w14:paraId="11FB8E10" w14:textId="77777777" w:rsidR="00414A53" w:rsidRPr="00C4624A" w:rsidRDefault="00414A53" w:rsidP="00414A53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641D0D">
        <w:rPr>
          <w:rFonts w:ascii="Arial" w:eastAsia="Times New Roman" w:hAnsi="Arial" w:cs="Arial"/>
          <w:b/>
          <w:bCs/>
          <w:sz w:val="20"/>
          <w:szCs w:val="20"/>
        </w:rPr>
        <w:t>Interviews, further briefing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and </w:t>
      </w:r>
      <w:r w:rsidRPr="00641D0D">
        <w:rPr>
          <w:rFonts w:ascii="Arial" w:eastAsia="Times New Roman" w:hAnsi="Arial" w:cs="Arial"/>
          <w:b/>
          <w:bCs/>
          <w:sz w:val="20"/>
          <w:szCs w:val="20"/>
        </w:rPr>
        <w:t>stats available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Pr="00641D0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C4624A">
        <w:rPr>
          <w:rFonts w:ascii="Arial" w:eastAsia="Times New Roman" w:hAnsi="Arial" w:cs="Arial"/>
          <w:b/>
          <w:bCs/>
          <w:sz w:val="20"/>
          <w:szCs w:val="20"/>
        </w:rPr>
        <w:t>Images</w:t>
      </w:r>
      <w:r w:rsidRPr="00C4624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C4624A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available</w:t>
      </w:r>
      <w:r>
        <w:rPr>
          <w:rFonts w:eastAsia="Times New Roman"/>
          <w:color w:val="000000"/>
          <w:sz w:val="24"/>
          <w:szCs w:val="24"/>
        </w:rPr>
        <w:t xml:space="preserve"> </w:t>
      </w:r>
      <w:hyperlink r:id="rId13" w:history="1">
        <w:r w:rsidRPr="00EA2520">
          <w:rPr>
            <w:rStyle w:val="Hyperlink"/>
            <w:rFonts w:ascii="Arial" w:eastAsia="Times New Roman" w:hAnsi="Arial" w:cs="Arial"/>
            <w:b/>
            <w:bCs/>
            <w:sz w:val="20"/>
            <w:szCs w:val="20"/>
          </w:rPr>
          <w:t>here</w:t>
        </w:r>
      </w:hyperlink>
      <w:r>
        <w:rPr>
          <w:rFonts w:ascii="Arial" w:eastAsia="Times New Roman" w:hAnsi="Arial" w:cs="Arial"/>
          <w:b/>
          <w:bCs/>
          <w:sz w:val="20"/>
          <w:szCs w:val="20"/>
        </w:rPr>
        <w:t xml:space="preserve"> (please credit Save the Children). </w:t>
      </w:r>
      <w:r w:rsidRPr="00641D0D">
        <w:rPr>
          <w:rFonts w:ascii="Arial" w:eastAsia="Times New Roman" w:hAnsi="Arial" w:cs="Arial"/>
          <w:b/>
          <w:bCs/>
          <w:sz w:val="20"/>
          <w:szCs w:val="20"/>
        </w:rPr>
        <w:t>Local authority and constituency data available below.</w:t>
      </w:r>
    </w:p>
    <w:p w14:paraId="23EBD7BD" w14:textId="77777777" w:rsidR="00362B28" w:rsidRDefault="00362B28" w:rsidP="005C434B">
      <w:pPr>
        <w:rPr>
          <w:rFonts w:ascii="Segoe UI" w:hAnsi="Segoe UI" w:cs="Segoe UI"/>
          <w:b/>
          <w:bCs/>
          <w:color w:val="DA846B"/>
          <w:sz w:val="21"/>
          <w:szCs w:val="21"/>
          <w:shd w:val="clear" w:color="auto" w:fill="292929"/>
        </w:rPr>
      </w:pPr>
    </w:p>
    <w:p w14:paraId="22266BCE" w14:textId="3619C1AA" w:rsidR="009257DD" w:rsidRPr="00475D48" w:rsidRDefault="009257DD" w:rsidP="00E824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7E1C4D40" w14:textId="6333EE34" w:rsidR="00C73F3F" w:rsidRPr="00CE3ACA" w:rsidRDefault="000F4678" w:rsidP="002760BF">
      <w:pPr>
        <w:pStyle w:val="CommentText"/>
        <w:jc w:val="center"/>
        <w:rPr>
          <w:rFonts w:ascii="Arial" w:hAnsi="Arial" w:cs="Arial"/>
          <w:b/>
          <w:bCs/>
          <w:sz w:val="24"/>
          <w:szCs w:val="24"/>
        </w:rPr>
      </w:pPr>
      <w:r w:rsidRPr="00B12BAD">
        <w:rPr>
          <w:rFonts w:ascii="Arial" w:hAnsi="Arial" w:cs="Arial"/>
          <w:b/>
          <w:bCs/>
          <w:sz w:val="24"/>
          <w:szCs w:val="24"/>
        </w:rPr>
        <w:t>RISE</w:t>
      </w:r>
      <w:r w:rsidR="00817262" w:rsidRPr="00B12BAD">
        <w:rPr>
          <w:rFonts w:ascii="Arial" w:hAnsi="Arial" w:cs="Arial"/>
          <w:b/>
          <w:bCs/>
          <w:sz w:val="24"/>
          <w:szCs w:val="24"/>
        </w:rPr>
        <w:t xml:space="preserve"> IN</w:t>
      </w:r>
      <w:r w:rsidRPr="00B12BAD">
        <w:rPr>
          <w:rFonts w:ascii="Arial" w:hAnsi="Arial" w:cs="Arial"/>
          <w:b/>
          <w:bCs/>
          <w:sz w:val="24"/>
          <w:szCs w:val="24"/>
        </w:rPr>
        <w:t xml:space="preserve"> CHILD POVERTY IN </w:t>
      </w:r>
      <w:r w:rsidR="00A16BD7" w:rsidRPr="00CE3ACA">
        <w:rPr>
          <w:rFonts w:ascii="Arial" w:hAnsi="Arial" w:cs="Arial"/>
          <w:b/>
          <w:bCs/>
          <w:sz w:val="24"/>
          <w:szCs w:val="24"/>
        </w:rPr>
        <w:t>YORKSHIRE AND THE HUMBER</w:t>
      </w:r>
      <w:r w:rsidRPr="00CE3ACA">
        <w:rPr>
          <w:rFonts w:ascii="Arial" w:hAnsi="Arial" w:cs="Arial"/>
          <w:b/>
          <w:bCs/>
          <w:sz w:val="24"/>
          <w:szCs w:val="24"/>
        </w:rPr>
        <w:t xml:space="preserve"> </w:t>
      </w:r>
      <w:r w:rsidR="00E64ED7" w:rsidRPr="00CE3ACA">
        <w:rPr>
          <w:rFonts w:ascii="Arial" w:hAnsi="Arial" w:cs="Arial"/>
          <w:b/>
          <w:bCs/>
          <w:sz w:val="24"/>
          <w:szCs w:val="24"/>
        </w:rPr>
        <w:t xml:space="preserve">OVER </w:t>
      </w:r>
      <w:r w:rsidRPr="00CE3ACA">
        <w:rPr>
          <w:rFonts w:ascii="Arial" w:hAnsi="Arial" w:cs="Arial"/>
          <w:b/>
          <w:bCs/>
          <w:sz w:val="24"/>
          <w:szCs w:val="24"/>
        </w:rPr>
        <w:t xml:space="preserve">THE LAST FIVE YEARS SHOWS SCALE OF </w:t>
      </w:r>
      <w:r w:rsidR="003E3401" w:rsidRPr="00CE3ACA">
        <w:rPr>
          <w:rFonts w:ascii="Arial" w:hAnsi="Arial" w:cs="Arial"/>
          <w:b/>
          <w:bCs/>
          <w:sz w:val="24"/>
          <w:szCs w:val="24"/>
        </w:rPr>
        <w:t>‘</w:t>
      </w:r>
      <w:r w:rsidRPr="00CE3ACA">
        <w:rPr>
          <w:rFonts w:ascii="Arial" w:hAnsi="Arial" w:cs="Arial"/>
          <w:b/>
          <w:bCs/>
          <w:sz w:val="24"/>
          <w:szCs w:val="24"/>
        </w:rPr>
        <w:t>LEVELLING UP</w:t>
      </w:r>
      <w:r w:rsidR="003E3401" w:rsidRPr="00CE3ACA">
        <w:rPr>
          <w:rFonts w:ascii="Arial" w:hAnsi="Arial" w:cs="Arial"/>
          <w:b/>
          <w:bCs/>
          <w:sz w:val="24"/>
          <w:szCs w:val="24"/>
        </w:rPr>
        <w:t>’</w:t>
      </w:r>
      <w:r w:rsidRPr="00CE3ACA">
        <w:rPr>
          <w:rFonts w:ascii="Arial" w:hAnsi="Arial" w:cs="Arial"/>
          <w:b/>
          <w:bCs/>
          <w:sz w:val="24"/>
          <w:szCs w:val="24"/>
        </w:rPr>
        <w:t xml:space="preserve"> CHALLENGE</w:t>
      </w:r>
    </w:p>
    <w:p w14:paraId="75ACC9D4" w14:textId="00C7C19B" w:rsidR="00387A85" w:rsidRPr="00CE3ACA" w:rsidRDefault="00387A85" w:rsidP="00E824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</w:pPr>
    </w:p>
    <w:p w14:paraId="4867FFF3" w14:textId="5AEA3A6B" w:rsidR="00387A85" w:rsidRPr="00CE3ACA" w:rsidRDefault="005C434B" w:rsidP="00AE46A4">
      <w:pPr>
        <w:pStyle w:val="ListParagraph"/>
        <w:numPr>
          <w:ilvl w:val="0"/>
          <w:numId w:val="3"/>
        </w:numPr>
        <w:contextualSpacing w:val="0"/>
        <w:rPr>
          <w:rFonts w:ascii="Arial" w:eastAsia="Times New Roman" w:hAnsi="Arial" w:cs="Arial"/>
        </w:rPr>
      </w:pPr>
      <w:r w:rsidRPr="00CE3ACA">
        <w:rPr>
          <w:rFonts w:ascii="Arial" w:eastAsia="Times New Roman" w:hAnsi="Arial" w:cs="Arial"/>
        </w:rPr>
        <w:t>E</w:t>
      </w:r>
      <w:r w:rsidR="00387A85" w:rsidRPr="00CE3ACA">
        <w:rPr>
          <w:rFonts w:ascii="Arial" w:eastAsia="Times New Roman" w:hAnsi="Arial" w:cs="Arial"/>
        </w:rPr>
        <w:t>ven before the pandemic,</w:t>
      </w:r>
      <w:r w:rsidRPr="00CE3ACA">
        <w:rPr>
          <w:rFonts w:ascii="Arial" w:eastAsia="Times New Roman" w:hAnsi="Arial" w:cs="Arial"/>
        </w:rPr>
        <w:t xml:space="preserve"> </w:t>
      </w:r>
      <w:r w:rsidR="00387A85" w:rsidRPr="00CE3ACA">
        <w:rPr>
          <w:rFonts w:ascii="Arial" w:hAnsi="Arial" w:cs="Arial"/>
        </w:rPr>
        <w:t xml:space="preserve">4.3 million children </w:t>
      </w:r>
      <w:r w:rsidR="00D74C76" w:rsidRPr="00CE3ACA">
        <w:rPr>
          <w:rFonts w:ascii="Arial" w:hAnsi="Arial" w:cs="Arial"/>
        </w:rPr>
        <w:t xml:space="preserve">across the UK </w:t>
      </w:r>
      <w:r w:rsidRPr="00CE3ACA">
        <w:rPr>
          <w:rFonts w:ascii="Arial" w:hAnsi="Arial" w:cs="Arial"/>
        </w:rPr>
        <w:t xml:space="preserve">were </w:t>
      </w:r>
      <w:r w:rsidR="00387A85" w:rsidRPr="00CE3ACA">
        <w:rPr>
          <w:rFonts w:ascii="Arial" w:hAnsi="Arial" w:cs="Arial"/>
        </w:rPr>
        <w:t>liv</w:t>
      </w:r>
      <w:r w:rsidR="00301648" w:rsidRPr="00CE3ACA">
        <w:rPr>
          <w:rFonts w:ascii="Arial" w:hAnsi="Arial" w:cs="Arial"/>
        </w:rPr>
        <w:t>ing</w:t>
      </w:r>
      <w:r w:rsidR="00387A85" w:rsidRPr="00CE3ACA">
        <w:rPr>
          <w:rFonts w:ascii="Arial" w:hAnsi="Arial" w:cs="Arial"/>
        </w:rPr>
        <w:t xml:space="preserve"> in </w:t>
      </w:r>
      <w:r w:rsidR="00AE46A4" w:rsidRPr="00CE3ACA">
        <w:rPr>
          <w:rFonts w:ascii="Arial" w:hAnsi="Arial" w:cs="Arial"/>
        </w:rPr>
        <w:t>poverty</w:t>
      </w:r>
      <w:r w:rsidR="00387A85" w:rsidRPr="00CE3ACA">
        <w:rPr>
          <w:rFonts w:ascii="Arial" w:hAnsi="Arial" w:cs="Arial"/>
        </w:rPr>
        <w:t>, up 200,000 from the previous year</w:t>
      </w:r>
      <w:r w:rsidRPr="00CE3ACA">
        <w:rPr>
          <w:rFonts w:ascii="Arial" w:hAnsi="Arial" w:cs="Arial"/>
        </w:rPr>
        <w:t xml:space="preserve"> – and up </w:t>
      </w:r>
      <w:r w:rsidR="00387A85" w:rsidRPr="00CE3ACA">
        <w:rPr>
          <w:rFonts w:ascii="Arial" w:hAnsi="Arial" w:cs="Arial"/>
        </w:rPr>
        <w:t xml:space="preserve">500,000 over </w:t>
      </w:r>
      <w:r w:rsidRPr="00CE3ACA">
        <w:rPr>
          <w:rFonts w:ascii="Arial" w:hAnsi="Arial" w:cs="Arial"/>
        </w:rPr>
        <w:t xml:space="preserve">the past </w:t>
      </w:r>
      <w:r w:rsidR="00387A85" w:rsidRPr="00CE3ACA">
        <w:rPr>
          <w:rFonts w:ascii="Arial" w:hAnsi="Arial" w:cs="Arial"/>
        </w:rPr>
        <w:t>five years.</w:t>
      </w:r>
    </w:p>
    <w:p w14:paraId="1672803C" w14:textId="77777777" w:rsidR="00387A85" w:rsidRPr="00CE3ACA" w:rsidRDefault="00387A85" w:rsidP="00387A85">
      <w:pPr>
        <w:pStyle w:val="ListParagraph"/>
        <w:contextualSpacing w:val="0"/>
        <w:rPr>
          <w:rFonts w:ascii="Arial" w:eastAsia="Times New Roman" w:hAnsi="Arial" w:cs="Arial"/>
        </w:rPr>
      </w:pPr>
    </w:p>
    <w:p w14:paraId="426EF8C5" w14:textId="677D0464" w:rsidR="00301648" w:rsidRPr="00CE3ACA" w:rsidRDefault="0086022F" w:rsidP="00301648">
      <w:pPr>
        <w:pStyle w:val="ListParagraph"/>
        <w:numPr>
          <w:ilvl w:val="0"/>
          <w:numId w:val="3"/>
        </w:numPr>
        <w:contextualSpacing w:val="0"/>
        <w:rPr>
          <w:rFonts w:ascii="Arial" w:eastAsia="Times New Roman" w:hAnsi="Arial" w:cs="Arial"/>
        </w:rPr>
      </w:pPr>
      <w:r w:rsidRPr="00CE3ACA">
        <w:rPr>
          <w:rFonts w:ascii="Arial" w:eastAsia="Times New Roman" w:hAnsi="Arial" w:cs="Arial"/>
        </w:rPr>
        <w:t>A third</w:t>
      </w:r>
      <w:r w:rsidR="00962E97" w:rsidRPr="00CE3ACA">
        <w:rPr>
          <w:rFonts w:ascii="Arial" w:eastAsia="Times New Roman" w:hAnsi="Arial" w:cs="Arial"/>
        </w:rPr>
        <w:t xml:space="preserve"> of </w:t>
      </w:r>
      <w:r w:rsidRPr="00CE3ACA">
        <w:rPr>
          <w:rFonts w:ascii="Arial" w:eastAsia="Times New Roman" w:hAnsi="Arial" w:cs="Arial"/>
        </w:rPr>
        <w:t>Yorkshire and the Humber</w:t>
      </w:r>
      <w:r w:rsidR="00962E97" w:rsidRPr="00CE3ACA">
        <w:rPr>
          <w:rFonts w:ascii="Arial" w:eastAsia="Times New Roman" w:hAnsi="Arial" w:cs="Arial"/>
        </w:rPr>
        <w:t xml:space="preserve"> children are growing up in poverty, as child poverty rates rise over the last five years</w:t>
      </w:r>
      <w:r w:rsidR="00E2112E" w:rsidRPr="00CE3ACA">
        <w:rPr>
          <w:rFonts w:ascii="Arial" w:eastAsia="Times New Roman" w:hAnsi="Arial" w:cs="Arial"/>
        </w:rPr>
        <w:t>.</w:t>
      </w:r>
    </w:p>
    <w:p w14:paraId="02F5C304" w14:textId="77777777" w:rsidR="00AE46A4" w:rsidRPr="00CE3ACA" w:rsidRDefault="00AE46A4" w:rsidP="00AE46A4">
      <w:pPr>
        <w:pStyle w:val="ListParagraph"/>
        <w:rPr>
          <w:rFonts w:ascii="Arial" w:eastAsia="Times New Roman" w:hAnsi="Arial" w:cs="Arial"/>
        </w:rPr>
      </w:pPr>
    </w:p>
    <w:p w14:paraId="0D2672FE" w14:textId="720A3280" w:rsidR="006E2072" w:rsidRPr="00CE3ACA" w:rsidRDefault="006E2072" w:rsidP="006E2072">
      <w:pPr>
        <w:pStyle w:val="ListParagraph"/>
        <w:numPr>
          <w:ilvl w:val="0"/>
          <w:numId w:val="3"/>
        </w:numPr>
        <w:rPr>
          <w:rFonts w:ascii="Arial" w:eastAsia="Times New Roman" w:hAnsi="Arial" w:cs="Arial"/>
        </w:rPr>
      </w:pPr>
      <w:r w:rsidRPr="00CE3ACA">
        <w:rPr>
          <w:rFonts w:ascii="Arial" w:eastAsia="Times New Roman" w:hAnsi="Arial" w:cs="Arial"/>
        </w:rPr>
        <w:t xml:space="preserve">Child poverty rates increased in </w:t>
      </w:r>
      <w:r w:rsidR="00880644" w:rsidRPr="00CE3ACA">
        <w:rPr>
          <w:rFonts w:ascii="Arial" w:eastAsia="Times New Roman" w:hAnsi="Arial" w:cs="Arial"/>
        </w:rPr>
        <w:t>all Yorkshire and the Humber</w:t>
      </w:r>
      <w:r w:rsidRPr="00CE3ACA">
        <w:rPr>
          <w:rFonts w:ascii="Arial" w:eastAsia="Times New Roman" w:hAnsi="Arial" w:cs="Arial"/>
        </w:rPr>
        <w:t xml:space="preserve"> local authorit</w:t>
      </w:r>
      <w:r w:rsidR="00962E97" w:rsidRPr="00CE3ACA">
        <w:rPr>
          <w:rFonts w:ascii="Arial" w:eastAsia="Times New Roman" w:hAnsi="Arial" w:cs="Arial"/>
        </w:rPr>
        <w:t>ies</w:t>
      </w:r>
      <w:r w:rsidRPr="00CE3ACA">
        <w:rPr>
          <w:rFonts w:ascii="Arial" w:eastAsia="Times New Roman" w:hAnsi="Arial" w:cs="Arial"/>
        </w:rPr>
        <w:t xml:space="preserve">. </w:t>
      </w:r>
      <w:r w:rsidR="00880644" w:rsidRPr="00CE3ACA">
        <w:rPr>
          <w:rFonts w:ascii="Arial" w:eastAsia="Times New Roman" w:hAnsi="Arial" w:cs="Arial"/>
        </w:rPr>
        <w:t>Bradford and Leeds</w:t>
      </w:r>
      <w:r w:rsidR="00865128" w:rsidRPr="00CE3ACA">
        <w:rPr>
          <w:rFonts w:ascii="Arial" w:eastAsia="Times New Roman" w:hAnsi="Arial" w:cs="Arial"/>
        </w:rPr>
        <w:t xml:space="preserve"> </w:t>
      </w:r>
      <w:r w:rsidR="00ED53F4" w:rsidRPr="00CE3ACA">
        <w:rPr>
          <w:rFonts w:ascii="Arial" w:eastAsia="Times New Roman" w:hAnsi="Arial" w:cs="Arial"/>
        </w:rPr>
        <w:t>see sharpest rises in the region.</w:t>
      </w:r>
    </w:p>
    <w:p w14:paraId="33CDBECA" w14:textId="77777777" w:rsidR="00ED53F4" w:rsidRPr="00CE3ACA" w:rsidRDefault="00ED53F4" w:rsidP="00ED53F4">
      <w:pPr>
        <w:pStyle w:val="ListParagraph"/>
        <w:rPr>
          <w:rFonts w:ascii="Arial" w:eastAsia="Times New Roman" w:hAnsi="Arial" w:cs="Arial"/>
        </w:rPr>
      </w:pPr>
    </w:p>
    <w:p w14:paraId="1495B4C8" w14:textId="09EC2FCB" w:rsidR="0035364E" w:rsidRPr="00CE3ACA" w:rsidRDefault="00880644" w:rsidP="00283EFC">
      <w:pPr>
        <w:pStyle w:val="ListParagraph"/>
        <w:numPr>
          <w:ilvl w:val="0"/>
          <w:numId w:val="3"/>
        </w:numPr>
        <w:rPr>
          <w:rFonts w:ascii="Arial" w:eastAsia="Times New Roman" w:hAnsi="Arial" w:cs="Arial"/>
        </w:rPr>
      </w:pPr>
      <w:r w:rsidRPr="00CE3ACA">
        <w:rPr>
          <w:rFonts w:ascii="Arial" w:eastAsia="Times New Roman" w:hAnsi="Arial" w:cs="Arial"/>
        </w:rPr>
        <w:t>Bradford West and Bradford East</w:t>
      </w:r>
      <w:r w:rsidR="00FF032C" w:rsidRPr="00CE3ACA">
        <w:rPr>
          <w:rFonts w:ascii="Arial" w:eastAsia="Times New Roman" w:hAnsi="Arial" w:cs="Arial"/>
        </w:rPr>
        <w:t xml:space="preserve"> </w:t>
      </w:r>
      <w:r w:rsidR="00ED53F4" w:rsidRPr="00CE3ACA">
        <w:rPr>
          <w:rFonts w:ascii="Arial" w:eastAsia="Times New Roman" w:hAnsi="Arial" w:cs="Arial"/>
        </w:rPr>
        <w:t>constituencies report highest levels of child poverty</w:t>
      </w:r>
      <w:r w:rsidR="00E64ED7" w:rsidRPr="00CE3ACA">
        <w:rPr>
          <w:rFonts w:ascii="Arial" w:eastAsia="Times New Roman" w:hAnsi="Arial" w:cs="Arial"/>
        </w:rPr>
        <w:t xml:space="preserve">. </w:t>
      </w:r>
    </w:p>
    <w:p w14:paraId="43ABECE7" w14:textId="77777777" w:rsidR="00301648" w:rsidRPr="00CE3ACA" w:rsidRDefault="00301648" w:rsidP="00301648">
      <w:pPr>
        <w:rPr>
          <w:rFonts w:eastAsia="Times New Roman"/>
        </w:rPr>
      </w:pPr>
    </w:p>
    <w:p w14:paraId="3BC28340" w14:textId="5BEC74E9" w:rsidR="00FA3A37" w:rsidRPr="00CE3ACA" w:rsidRDefault="00747DCF" w:rsidP="00414A53">
      <w:pPr>
        <w:pStyle w:val="css-1yqigs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E3ACA">
        <w:rPr>
          <w:rStyle w:val="eop"/>
          <w:rFonts w:ascii="Arial" w:hAnsi="Arial" w:cs="Arial"/>
          <w:sz w:val="22"/>
          <w:szCs w:val="22"/>
        </w:rPr>
        <w:t xml:space="preserve">New figures released today reveal that </w:t>
      </w:r>
      <w:r w:rsidR="00FF032C" w:rsidRPr="00CE3ACA">
        <w:rPr>
          <w:rStyle w:val="eop"/>
          <w:rFonts w:ascii="Arial" w:hAnsi="Arial" w:cs="Arial"/>
          <w:sz w:val="22"/>
          <w:szCs w:val="22"/>
        </w:rPr>
        <w:t>a</w:t>
      </w:r>
      <w:r w:rsidR="0032006C" w:rsidRPr="00CE3ACA">
        <w:rPr>
          <w:rStyle w:val="eop"/>
          <w:rFonts w:ascii="Arial" w:hAnsi="Arial" w:cs="Arial"/>
          <w:sz w:val="22"/>
          <w:szCs w:val="22"/>
        </w:rPr>
        <w:t xml:space="preserve"> third </w:t>
      </w:r>
      <w:r w:rsidR="002D561B" w:rsidRPr="00CE3ACA">
        <w:rPr>
          <w:rFonts w:ascii="Arial" w:hAnsi="Arial" w:cs="Arial"/>
          <w:sz w:val="22"/>
          <w:szCs w:val="22"/>
        </w:rPr>
        <w:t>of</w:t>
      </w:r>
      <w:r w:rsidR="00FA3A37" w:rsidRPr="00CE3ACA">
        <w:rPr>
          <w:rFonts w:ascii="Arial" w:hAnsi="Arial" w:cs="Arial"/>
          <w:sz w:val="22"/>
          <w:szCs w:val="22"/>
        </w:rPr>
        <w:t xml:space="preserve"> children </w:t>
      </w:r>
      <w:r w:rsidR="005A538A" w:rsidRPr="00CE3ACA">
        <w:rPr>
          <w:rFonts w:ascii="Arial" w:hAnsi="Arial" w:cs="Arial"/>
          <w:sz w:val="22"/>
          <w:szCs w:val="22"/>
        </w:rPr>
        <w:t xml:space="preserve">in </w:t>
      </w:r>
      <w:r w:rsidR="00880644" w:rsidRPr="00CE3ACA">
        <w:rPr>
          <w:rFonts w:ascii="Arial" w:hAnsi="Arial" w:cs="Arial"/>
          <w:sz w:val="22"/>
          <w:szCs w:val="22"/>
        </w:rPr>
        <w:t xml:space="preserve">Yorkshire and the Humber </w:t>
      </w:r>
      <w:r w:rsidR="0035364E" w:rsidRPr="00CE3ACA">
        <w:rPr>
          <w:rFonts w:ascii="Arial" w:hAnsi="Arial" w:cs="Arial"/>
          <w:sz w:val="22"/>
          <w:szCs w:val="22"/>
        </w:rPr>
        <w:t xml:space="preserve">are </w:t>
      </w:r>
      <w:r w:rsidR="00FA3A37" w:rsidRPr="00CE3ACA">
        <w:rPr>
          <w:rFonts w:ascii="Arial" w:hAnsi="Arial" w:cs="Arial"/>
          <w:sz w:val="22"/>
          <w:szCs w:val="22"/>
        </w:rPr>
        <w:t xml:space="preserve">growing up in </w:t>
      </w:r>
      <w:proofErr w:type="gramStart"/>
      <w:r w:rsidR="00FA3A37" w:rsidRPr="00CE3ACA">
        <w:rPr>
          <w:rFonts w:ascii="Arial" w:hAnsi="Arial" w:cs="Arial"/>
          <w:sz w:val="22"/>
          <w:szCs w:val="22"/>
        </w:rPr>
        <w:t>poverty</w:t>
      </w:r>
      <w:r w:rsidR="0032006C" w:rsidRPr="00CE3ACA">
        <w:rPr>
          <w:rFonts w:ascii="Arial" w:hAnsi="Arial" w:cs="Arial"/>
          <w:sz w:val="22"/>
          <w:szCs w:val="22"/>
        </w:rPr>
        <w:t>,</w:t>
      </w:r>
      <w:r w:rsidR="00FA3A37" w:rsidRPr="00CE3ACA">
        <w:rPr>
          <w:rFonts w:ascii="Arial" w:hAnsi="Arial" w:cs="Arial"/>
          <w:sz w:val="22"/>
          <w:szCs w:val="22"/>
        </w:rPr>
        <w:t xml:space="preserve"> once</w:t>
      </w:r>
      <w:proofErr w:type="gramEnd"/>
      <w:r w:rsidR="00FA3A37" w:rsidRPr="00CE3ACA">
        <w:rPr>
          <w:rFonts w:ascii="Arial" w:hAnsi="Arial" w:cs="Arial"/>
          <w:sz w:val="22"/>
          <w:szCs w:val="22"/>
        </w:rPr>
        <w:t xml:space="preserve"> housing costs are taken into account.</w:t>
      </w:r>
    </w:p>
    <w:p w14:paraId="231BDEAD" w14:textId="77777777" w:rsidR="00FA3A37" w:rsidRPr="00CE3ACA" w:rsidRDefault="00FA3A37" w:rsidP="00414A53">
      <w:pPr>
        <w:pStyle w:val="css-1yqigsj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23D62960" w14:textId="19CA941E" w:rsidR="00747DCF" w:rsidRPr="00CE3ACA" w:rsidRDefault="00FA3A37" w:rsidP="00414A53">
      <w:pPr>
        <w:pStyle w:val="css-1yqigs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E3ACA">
        <w:rPr>
          <w:rFonts w:ascii="Arial" w:hAnsi="Arial" w:cs="Arial"/>
          <w:sz w:val="22"/>
          <w:szCs w:val="22"/>
        </w:rPr>
        <w:t xml:space="preserve">The research carried out by Loughborough University for the End Child Poverty </w:t>
      </w:r>
      <w:r w:rsidR="006A6170" w:rsidRPr="00CE3ACA">
        <w:rPr>
          <w:rFonts w:ascii="Arial" w:hAnsi="Arial" w:cs="Arial"/>
          <w:sz w:val="22"/>
          <w:szCs w:val="22"/>
        </w:rPr>
        <w:t>Coalition</w:t>
      </w:r>
      <w:r w:rsidR="00C26386" w:rsidRPr="00CE3ACA">
        <w:rPr>
          <w:rFonts w:ascii="Arial" w:hAnsi="Arial" w:cs="Arial"/>
          <w:sz w:val="22"/>
          <w:szCs w:val="22"/>
        </w:rPr>
        <w:t xml:space="preserve"> </w:t>
      </w:r>
      <w:r w:rsidRPr="00CE3ACA">
        <w:rPr>
          <w:rFonts w:ascii="Arial" w:hAnsi="Arial" w:cs="Arial"/>
          <w:sz w:val="22"/>
          <w:szCs w:val="22"/>
        </w:rPr>
        <w:t xml:space="preserve">shows that </w:t>
      </w:r>
      <w:r w:rsidR="00880644" w:rsidRPr="00CE3ACA">
        <w:rPr>
          <w:rStyle w:val="eop"/>
          <w:rFonts w:ascii="Arial" w:hAnsi="Arial" w:cs="Arial"/>
          <w:sz w:val="22"/>
          <w:szCs w:val="22"/>
        </w:rPr>
        <w:t>Yorkshire and the Humber</w:t>
      </w:r>
      <w:r w:rsidR="00747DCF" w:rsidRPr="00CE3ACA">
        <w:rPr>
          <w:rStyle w:val="eop"/>
          <w:rFonts w:ascii="Arial" w:hAnsi="Arial" w:cs="Arial"/>
          <w:sz w:val="22"/>
          <w:szCs w:val="22"/>
        </w:rPr>
        <w:t xml:space="preserve"> </w:t>
      </w:r>
      <w:r w:rsidR="00B12BAD" w:rsidRPr="00CE3ACA">
        <w:rPr>
          <w:rStyle w:val="eop"/>
          <w:rFonts w:ascii="Arial" w:hAnsi="Arial" w:cs="Arial"/>
          <w:sz w:val="22"/>
          <w:szCs w:val="22"/>
        </w:rPr>
        <w:t xml:space="preserve">has seen child poverty rates </w:t>
      </w:r>
      <w:r w:rsidR="00FF032C" w:rsidRPr="00CE3ACA">
        <w:rPr>
          <w:rStyle w:val="eop"/>
          <w:rFonts w:ascii="Arial" w:hAnsi="Arial" w:cs="Arial"/>
          <w:sz w:val="22"/>
          <w:szCs w:val="22"/>
        </w:rPr>
        <w:t>increase</w:t>
      </w:r>
      <w:r w:rsidR="00747DCF" w:rsidRPr="00CE3ACA">
        <w:rPr>
          <w:rStyle w:val="eop"/>
          <w:rFonts w:ascii="Arial" w:hAnsi="Arial" w:cs="Arial"/>
          <w:sz w:val="22"/>
          <w:szCs w:val="22"/>
        </w:rPr>
        <w:t xml:space="preserve"> </w:t>
      </w:r>
      <w:r w:rsidR="00E64ED7" w:rsidRPr="00CE3ACA">
        <w:rPr>
          <w:rStyle w:val="eop"/>
          <w:rFonts w:ascii="Arial" w:hAnsi="Arial" w:cs="Arial"/>
          <w:sz w:val="22"/>
          <w:szCs w:val="22"/>
        </w:rPr>
        <w:t>over</w:t>
      </w:r>
      <w:r w:rsidR="00747DCF" w:rsidRPr="00CE3ACA">
        <w:rPr>
          <w:rStyle w:val="eop"/>
          <w:rFonts w:ascii="Arial" w:hAnsi="Arial" w:cs="Arial"/>
          <w:sz w:val="22"/>
          <w:szCs w:val="22"/>
        </w:rPr>
        <w:t xml:space="preserve"> the past five years, </w:t>
      </w:r>
      <w:r w:rsidR="00747DCF" w:rsidRPr="00CE3ACA">
        <w:rPr>
          <w:rFonts w:ascii="Arial" w:hAnsi="Arial" w:cs="Arial"/>
          <w:sz w:val="22"/>
          <w:szCs w:val="22"/>
        </w:rPr>
        <w:t>fuelled by stagnating family incomes</w:t>
      </w:r>
      <w:r w:rsidR="007127EA" w:rsidRPr="00CE3ACA">
        <w:rPr>
          <w:rFonts w:ascii="Arial" w:hAnsi="Arial" w:cs="Arial"/>
          <w:sz w:val="22"/>
          <w:szCs w:val="22"/>
        </w:rPr>
        <w:t>.</w:t>
      </w:r>
      <w:r w:rsidR="001E3D5F" w:rsidRPr="00CE3ACA">
        <w:rPr>
          <w:rFonts w:ascii="Arial" w:hAnsi="Arial" w:cs="Arial"/>
          <w:sz w:val="22"/>
          <w:szCs w:val="22"/>
        </w:rPr>
        <w:t xml:space="preserve"> </w:t>
      </w:r>
    </w:p>
    <w:p w14:paraId="7E8B1790" w14:textId="77777777" w:rsidR="00FA3A37" w:rsidRPr="00CE3ACA" w:rsidRDefault="00FA3A37" w:rsidP="00414A53">
      <w:pPr>
        <w:pStyle w:val="css-1yqigs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A114367" w14:textId="7A30E754" w:rsidR="004C029C" w:rsidRPr="00CE3ACA" w:rsidRDefault="00FA3A37" w:rsidP="00414A53">
      <w:pPr>
        <w:pStyle w:val="css-1yqigs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E3ACA">
        <w:rPr>
          <w:rFonts w:ascii="Arial" w:hAnsi="Arial" w:cs="Arial"/>
          <w:sz w:val="22"/>
          <w:szCs w:val="22"/>
        </w:rPr>
        <w:t>Overall</w:t>
      </w:r>
      <w:r w:rsidR="00E64ED7" w:rsidRPr="00CE3ACA">
        <w:rPr>
          <w:rFonts w:ascii="Arial" w:hAnsi="Arial" w:cs="Arial"/>
          <w:sz w:val="22"/>
          <w:szCs w:val="22"/>
        </w:rPr>
        <w:t xml:space="preserve"> </w:t>
      </w:r>
      <w:r w:rsidRPr="00CE3ACA">
        <w:rPr>
          <w:rFonts w:ascii="Arial" w:hAnsi="Arial" w:cs="Arial"/>
          <w:sz w:val="22"/>
          <w:szCs w:val="22"/>
        </w:rPr>
        <w:t>child poverty rate</w:t>
      </w:r>
      <w:r w:rsidR="00E64ED7" w:rsidRPr="00CE3ACA">
        <w:rPr>
          <w:rFonts w:ascii="Arial" w:hAnsi="Arial" w:cs="Arial"/>
          <w:sz w:val="22"/>
          <w:szCs w:val="22"/>
        </w:rPr>
        <w:t xml:space="preserve">s in </w:t>
      </w:r>
      <w:r w:rsidR="008C422F" w:rsidRPr="00CE3ACA">
        <w:rPr>
          <w:rFonts w:ascii="Arial" w:hAnsi="Arial" w:cs="Arial"/>
          <w:sz w:val="22"/>
          <w:szCs w:val="22"/>
        </w:rPr>
        <w:t xml:space="preserve">Yorkshire and the Humber </w:t>
      </w:r>
      <w:r w:rsidRPr="00CE3ACA">
        <w:rPr>
          <w:rFonts w:ascii="Arial" w:hAnsi="Arial" w:cs="Arial"/>
          <w:sz w:val="22"/>
          <w:szCs w:val="22"/>
        </w:rPr>
        <w:t>ha</w:t>
      </w:r>
      <w:r w:rsidR="00E64ED7" w:rsidRPr="00CE3ACA">
        <w:rPr>
          <w:rFonts w:ascii="Arial" w:hAnsi="Arial" w:cs="Arial"/>
          <w:sz w:val="22"/>
          <w:szCs w:val="22"/>
        </w:rPr>
        <w:t>ve</w:t>
      </w:r>
      <w:r w:rsidRPr="00CE3ACA">
        <w:rPr>
          <w:rFonts w:ascii="Arial" w:hAnsi="Arial" w:cs="Arial"/>
          <w:sz w:val="22"/>
          <w:szCs w:val="22"/>
        </w:rPr>
        <w:t xml:space="preserve"> risen</w:t>
      </w:r>
      <w:r w:rsidR="00880644" w:rsidRPr="00CE3ACA">
        <w:rPr>
          <w:rFonts w:ascii="Arial" w:hAnsi="Arial" w:cs="Arial"/>
          <w:sz w:val="22"/>
          <w:szCs w:val="22"/>
        </w:rPr>
        <w:t xml:space="preserve"> by</w:t>
      </w:r>
      <w:r w:rsidR="002120F6" w:rsidRPr="00CE3ACA">
        <w:rPr>
          <w:rFonts w:ascii="Arial" w:hAnsi="Arial" w:cs="Arial"/>
          <w:sz w:val="22"/>
          <w:szCs w:val="22"/>
        </w:rPr>
        <w:t xml:space="preserve"> a</w:t>
      </w:r>
      <w:r w:rsidR="008C422F" w:rsidRPr="00CE3ACA">
        <w:rPr>
          <w:rFonts w:ascii="Arial" w:hAnsi="Arial" w:cs="Arial"/>
          <w:sz w:val="22"/>
          <w:szCs w:val="22"/>
        </w:rPr>
        <w:t>lmost a</w:t>
      </w:r>
      <w:r w:rsidR="002120F6" w:rsidRPr="00CE3ACA">
        <w:rPr>
          <w:rFonts w:ascii="Arial" w:hAnsi="Arial" w:cs="Arial"/>
          <w:sz w:val="22"/>
          <w:szCs w:val="22"/>
        </w:rPr>
        <w:t xml:space="preserve"> fifth -</w:t>
      </w:r>
      <w:r w:rsidRPr="00CE3ACA">
        <w:rPr>
          <w:rFonts w:ascii="Arial" w:hAnsi="Arial" w:cs="Arial"/>
          <w:sz w:val="22"/>
          <w:szCs w:val="22"/>
        </w:rPr>
        <w:t xml:space="preserve"> from </w:t>
      </w:r>
      <w:r w:rsidR="00FF032C" w:rsidRPr="00CE3ACA">
        <w:rPr>
          <w:rFonts w:ascii="Arial" w:hAnsi="Arial" w:cs="Arial"/>
          <w:sz w:val="22"/>
          <w:szCs w:val="22"/>
        </w:rPr>
        <w:t>2</w:t>
      </w:r>
      <w:r w:rsidR="002120F6" w:rsidRPr="00CE3ACA">
        <w:rPr>
          <w:rFonts w:ascii="Arial" w:hAnsi="Arial" w:cs="Arial"/>
          <w:sz w:val="22"/>
          <w:szCs w:val="22"/>
        </w:rPr>
        <w:t>8</w:t>
      </w:r>
      <w:r w:rsidRPr="00CE3ACA">
        <w:rPr>
          <w:rFonts w:ascii="Arial" w:hAnsi="Arial" w:cs="Arial"/>
          <w:sz w:val="22"/>
          <w:szCs w:val="22"/>
        </w:rPr>
        <w:t>% to 3</w:t>
      </w:r>
      <w:r w:rsidR="002120F6" w:rsidRPr="00CE3ACA">
        <w:rPr>
          <w:rFonts w:ascii="Arial" w:hAnsi="Arial" w:cs="Arial"/>
          <w:sz w:val="22"/>
          <w:szCs w:val="22"/>
        </w:rPr>
        <w:t>3</w:t>
      </w:r>
      <w:r w:rsidRPr="00CE3ACA">
        <w:rPr>
          <w:rFonts w:ascii="Arial" w:hAnsi="Arial" w:cs="Arial"/>
          <w:sz w:val="22"/>
          <w:szCs w:val="22"/>
        </w:rPr>
        <w:t>%</w:t>
      </w:r>
      <w:r w:rsidR="002120F6" w:rsidRPr="00CE3ACA">
        <w:rPr>
          <w:rFonts w:ascii="Arial" w:hAnsi="Arial" w:cs="Arial"/>
          <w:sz w:val="22"/>
          <w:szCs w:val="22"/>
        </w:rPr>
        <w:t xml:space="preserve"> -</w:t>
      </w:r>
      <w:r w:rsidRPr="00CE3ACA">
        <w:rPr>
          <w:rFonts w:ascii="Arial" w:hAnsi="Arial" w:cs="Arial"/>
          <w:sz w:val="22"/>
          <w:szCs w:val="22"/>
        </w:rPr>
        <w:t xml:space="preserve"> over </w:t>
      </w:r>
      <w:r w:rsidR="00054F89" w:rsidRPr="00CE3ACA">
        <w:rPr>
          <w:rFonts w:ascii="Arial" w:hAnsi="Arial" w:cs="Arial"/>
          <w:sz w:val="22"/>
          <w:szCs w:val="22"/>
        </w:rPr>
        <w:t xml:space="preserve">the last </w:t>
      </w:r>
      <w:r w:rsidRPr="00CE3ACA">
        <w:rPr>
          <w:rFonts w:ascii="Arial" w:hAnsi="Arial" w:cs="Arial"/>
          <w:sz w:val="22"/>
          <w:szCs w:val="22"/>
        </w:rPr>
        <w:t>five years</w:t>
      </w:r>
      <w:r w:rsidR="00B12BAD" w:rsidRPr="00CE3ACA">
        <w:rPr>
          <w:rFonts w:ascii="Arial" w:hAnsi="Arial" w:cs="Arial"/>
          <w:sz w:val="22"/>
          <w:szCs w:val="22"/>
        </w:rPr>
        <w:t xml:space="preserve">. </w:t>
      </w:r>
      <w:r w:rsidR="00E625F8" w:rsidRPr="00CE3ACA">
        <w:rPr>
          <w:rFonts w:ascii="Arial" w:hAnsi="Arial" w:cs="Arial"/>
          <w:sz w:val="22"/>
          <w:szCs w:val="22"/>
        </w:rPr>
        <w:t xml:space="preserve">Every local authority </w:t>
      </w:r>
      <w:r w:rsidR="005015B4" w:rsidRPr="00CE3ACA">
        <w:rPr>
          <w:rFonts w:ascii="Arial" w:hAnsi="Arial" w:cs="Arial"/>
          <w:sz w:val="22"/>
          <w:szCs w:val="22"/>
        </w:rPr>
        <w:t xml:space="preserve">in the region </w:t>
      </w:r>
      <w:r w:rsidR="00E625F8" w:rsidRPr="00CE3ACA">
        <w:rPr>
          <w:rFonts w:ascii="Arial" w:hAnsi="Arial" w:cs="Arial"/>
          <w:sz w:val="22"/>
          <w:szCs w:val="22"/>
        </w:rPr>
        <w:t xml:space="preserve">reported increases in child poverty rates, after housing costs are </w:t>
      </w:r>
      <w:proofErr w:type="gramStart"/>
      <w:r w:rsidR="00E625F8" w:rsidRPr="00CE3ACA">
        <w:rPr>
          <w:rFonts w:ascii="Arial" w:hAnsi="Arial" w:cs="Arial"/>
          <w:sz w:val="22"/>
          <w:szCs w:val="22"/>
        </w:rPr>
        <w:t>taken into account</w:t>
      </w:r>
      <w:proofErr w:type="gramEnd"/>
      <w:r w:rsidR="00E625F8" w:rsidRPr="00CE3ACA">
        <w:rPr>
          <w:rFonts w:ascii="Arial" w:hAnsi="Arial" w:cs="Arial"/>
          <w:sz w:val="22"/>
          <w:szCs w:val="22"/>
        </w:rPr>
        <w:t xml:space="preserve">. </w:t>
      </w:r>
      <w:r w:rsidR="00DA2C23" w:rsidRPr="00CE3ACA">
        <w:rPr>
          <w:rFonts w:ascii="Arial" w:hAnsi="Arial" w:cs="Arial"/>
          <w:sz w:val="22"/>
          <w:szCs w:val="22"/>
        </w:rPr>
        <w:t>Bradford and Leeds</w:t>
      </w:r>
      <w:r w:rsidR="00E625F8" w:rsidRPr="00CE3AC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625F8" w:rsidRPr="00CE3ACA">
        <w:rPr>
          <w:rFonts w:ascii="Arial" w:hAnsi="Arial" w:cs="Arial"/>
          <w:sz w:val="22"/>
          <w:szCs w:val="22"/>
        </w:rPr>
        <w:t>in particular have</w:t>
      </w:r>
      <w:proofErr w:type="gramEnd"/>
      <w:r w:rsidR="00E625F8" w:rsidRPr="00CE3ACA">
        <w:rPr>
          <w:rFonts w:ascii="Arial" w:hAnsi="Arial" w:cs="Arial"/>
          <w:sz w:val="22"/>
          <w:szCs w:val="22"/>
        </w:rPr>
        <w:t xml:space="preserve"> seen their child poverty rates soar.</w:t>
      </w:r>
    </w:p>
    <w:p w14:paraId="6BF6C4DB" w14:textId="77777777" w:rsidR="000F66A1" w:rsidRPr="00CE3ACA" w:rsidRDefault="000F66A1" w:rsidP="00414A5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53E78A56" w14:textId="2BB4C3BB" w:rsidR="00DA2C23" w:rsidRPr="00CE3ACA" w:rsidRDefault="003033A0" w:rsidP="00DA2C2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E3ACA">
        <w:rPr>
          <w:rFonts w:ascii="Arial" w:hAnsi="Arial" w:cs="Arial"/>
        </w:rPr>
        <w:t xml:space="preserve">The new data also </w:t>
      </w:r>
      <w:r w:rsidR="001C598F" w:rsidRPr="00CE3ACA">
        <w:rPr>
          <w:rFonts w:ascii="Arial" w:hAnsi="Arial" w:cs="Arial"/>
        </w:rPr>
        <w:t xml:space="preserve">reveals the </w:t>
      </w:r>
      <w:r w:rsidR="00DA2C23" w:rsidRPr="00CE3ACA">
        <w:rPr>
          <w:rFonts w:ascii="Arial" w:hAnsi="Arial" w:cs="Arial"/>
        </w:rPr>
        <w:t>Yorkshire and the Humber</w:t>
      </w:r>
      <w:r w:rsidR="00A22CE9" w:rsidRPr="00CE3ACA">
        <w:rPr>
          <w:rFonts w:ascii="Arial" w:hAnsi="Arial" w:cs="Arial"/>
        </w:rPr>
        <w:t xml:space="preserve"> constituencies with </w:t>
      </w:r>
      <w:r w:rsidR="001C598F" w:rsidRPr="00CE3ACA">
        <w:rPr>
          <w:rFonts w:ascii="Arial" w:hAnsi="Arial" w:cs="Arial"/>
        </w:rPr>
        <w:t>greatest numbers of children living i</w:t>
      </w:r>
      <w:r w:rsidR="00A22CE9" w:rsidRPr="00CE3ACA">
        <w:rPr>
          <w:rFonts w:ascii="Arial" w:hAnsi="Arial" w:cs="Arial"/>
        </w:rPr>
        <w:t xml:space="preserve">n poverty </w:t>
      </w:r>
      <w:r w:rsidR="001C598F" w:rsidRPr="00CE3ACA">
        <w:rPr>
          <w:rFonts w:ascii="Arial" w:hAnsi="Arial" w:cs="Arial"/>
        </w:rPr>
        <w:t xml:space="preserve">are </w:t>
      </w:r>
      <w:r w:rsidR="00DA2C23" w:rsidRPr="00CE3ACA">
        <w:rPr>
          <w:rFonts w:ascii="Arial" w:hAnsi="Arial" w:cs="Arial"/>
        </w:rPr>
        <w:t>Bradford West (47%) and Bradford East (4</w:t>
      </w:r>
      <w:r w:rsidR="00CE3ACA" w:rsidRPr="00CE3ACA">
        <w:rPr>
          <w:rFonts w:ascii="Arial" w:hAnsi="Arial" w:cs="Arial"/>
        </w:rPr>
        <w:t>7</w:t>
      </w:r>
      <w:r w:rsidR="00DA2C23" w:rsidRPr="00CE3ACA">
        <w:rPr>
          <w:rFonts w:ascii="Arial" w:hAnsi="Arial" w:cs="Arial"/>
        </w:rPr>
        <w:t xml:space="preserve">%), closely followed by Leeds East (44%), Leeds Central (43%) and </w:t>
      </w:r>
      <w:r w:rsidR="00BF6732" w:rsidRPr="00BF6732">
        <w:rPr>
          <w:rFonts w:ascii="Arial" w:hAnsi="Arial" w:cs="Arial"/>
        </w:rPr>
        <w:t xml:space="preserve">Sheffield, </w:t>
      </w:r>
      <w:proofErr w:type="gramStart"/>
      <w:r w:rsidR="00BF6732" w:rsidRPr="00BF6732">
        <w:rPr>
          <w:rFonts w:ascii="Arial" w:hAnsi="Arial" w:cs="Arial"/>
        </w:rPr>
        <w:t>Brightside</w:t>
      </w:r>
      <w:proofErr w:type="gramEnd"/>
      <w:r w:rsidR="00BF6732" w:rsidRPr="00BF6732">
        <w:rPr>
          <w:rFonts w:ascii="Arial" w:hAnsi="Arial" w:cs="Arial"/>
        </w:rPr>
        <w:t xml:space="preserve"> and Hillsborough</w:t>
      </w:r>
      <w:r w:rsidR="00BF6732" w:rsidRPr="00BF6732">
        <w:rPr>
          <w:rFonts w:ascii="Arial" w:hAnsi="Arial" w:cs="Arial"/>
        </w:rPr>
        <w:t xml:space="preserve"> </w:t>
      </w:r>
      <w:r w:rsidR="00DA2C23" w:rsidRPr="00CE3ACA">
        <w:rPr>
          <w:rFonts w:ascii="Arial" w:hAnsi="Arial" w:cs="Arial"/>
        </w:rPr>
        <w:t>(4</w:t>
      </w:r>
      <w:r w:rsidR="00254501">
        <w:rPr>
          <w:rFonts w:ascii="Arial" w:hAnsi="Arial" w:cs="Arial"/>
        </w:rPr>
        <w:t>3</w:t>
      </w:r>
      <w:r w:rsidR="00DA2C23" w:rsidRPr="00CE3ACA">
        <w:rPr>
          <w:rFonts w:ascii="Arial" w:hAnsi="Arial" w:cs="Arial"/>
        </w:rPr>
        <w:t>%).</w:t>
      </w:r>
    </w:p>
    <w:p w14:paraId="275DD8A1" w14:textId="3AEBC91D" w:rsidR="00422181" w:rsidRPr="00CE3ACA" w:rsidRDefault="005329D6" w:rsidP="00414A53">
      <w:pPr>
        <w:pStyle w:val="paragraph"/>
        <w:shd w:val="clear" w:color="auto" w:fill="FFFFFF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r w:rsidRPr="00CE3ACA">
        <w:rPr>
          <w:rStyle w:val="normaltextrun"/>
          <w:rFonts w:ascii="Arial" w:hAnsi="Arial" w:cs="Arial"/>
          <w:b/>
          <w:bCs/>
          <w:color w:val="000000"/>
        </w:rPr>
        <w:t>I</w:t>
      </w:r>
      <w:r w:rsidR="00BE6027" w:rsidRPr="00CE3ACA">
        <w:rPr>
          <w:rStyle w:val="normaltextrun"/>
          <w:rFonts w:ascii="Arial" w:hAnsi="Arial" w:cs="Arial"/>
          <w:b/>
          <w:bCs/>
          <w:color w:val="000000"/>
        </w:rPr>
        <w:t>mran Hussain</w:t>
      </w:r>
      <w:r w:rsidR="005D7F18" w:rsidRPr="00CE3ACA">
        <w:rPr>
          <w:rStyle w:val="normaltextrun"/>
          <w:rFonts w:ascii="Arial" w:hAnsi="Arial" w:cs="Arial"/>
          <w:b/>
          <w:bCs/>
          <w:color w:val="000000"/>
        </w:rPr>
        <w:t>, director of policy and campaigns at Action for Children, said:</w:t>
      </w:r>
      <w:r w:rsidR="00B55CA3" w:rsidRPr="00CE3ACA">
        <w:rPr>
          <w:rStyle w:val="normaltextrun"/>
          <w:rFonts w:ascii="Arial" w:hAnsi="Arial" w:cs="Arial"/>
          <w:color w:val="000000"/>
        </w:rPr>
        <w:t xml:space="preserve"> </w:t>
      </w:r>
      <w:r w:rsidR="00D032E8" w:rsidRPr="00CE3ACA">
        <w:rPr>
          <w:rStyle w:val="normaltextrun"/>
          <w:rFonts w:ascii="Arial" w:hAnsi="Arial" w:cs="Arial"/>
          <w:color w:val="000000"/>
        </w:rPr>
        <w:t>“</w:t>
      </w:r>
      <w:r w:rsidR="00422181" w:rsidRPr="00CE3ACA">
        <w:rPr>
          <w:rStyle w:val="normaltextrun"/>
          <w:rFonts w:ascii="Arial" w:hAnsi="Arial" w:cs="Arial"/>
          <w:color w:val="000000"/>
        </w:rPr>
        <w:t>These deeply worrying figures reveal the true extent of the hardship</w:t>
      </w:r>
      <w:r w:rsidR="00E64ED7" w:rsidRPr="00CE3ACA">
        <w:rPr>
          <w:rStyle w:val="normaltextrun"/>
          <w:rFonts w:ascii="Arial" w:hAnsi="Arial" w:cs="Arial"/>
          <w:color w:val="000000"/>
        </w:rPr>
        <w:t xml:space="preserve"> facing</w:t>
      </w:r>
      <w:r w:rsidR="00422181" w:rsidRPr="00CE3ACA">
        <w:rPr>
          <w:rStyle w:val="normaltextrun"/>
          <w:rFonts w:ascii="Arial" w:hAnsi="Arial" w:cs="Arial"/>
          <w:color w:val="000000"/>
        </w:rPr>
        <w:t xml:space="preserve"> families across </w:t>
      </w:r>
      <w:r w:rsidR="00DA2C23" w:rsidRPr="00CE3ACA">
        <w:rPr>
          <w:rStyle w:val="normaltextrun"/>
          <w:rFonts w:ascii="Arial" w:hAnsi="Arial" w:cs="Arial"/>
          <w:color w:val="000000"/>
        </w:rPr>
        <w:t>Yorkshire and the Humber</w:t>
      </w:r>
      <w:r w:rsidR="00017002" w:rsidRPr="00CE3ACA">
        <w:rPr>
          <w:rStyle w:val="normaltextrun"/>
          <w:rFonts w:ascii="Arial" w:hAnsi="Arial" w:cs="Arial"/>
          <w:color w:val="000000"/>
        </w:rPr>
        <w:t xml:space="preserve"> </w:t>
      </w:r>
      <w:r w:rsidR="00422181" w:rsidRPr="00CE3ACA">
        <w:rPr>
          <w:rStyle w:val="normaltextrun"/>
          <w:rFonts w:ascii="Arial" w:hAnsi="Arial" w:cs="Arial"/>
          <w:color w:val="000000"/>
        </w:rPr>
        <w:t xml:space="preserve">– even before the pandemic hit. With child poverty rates </w:t>
      </w:r>
      <w:r w:rsidR="00757E94" w:rsidRPr="00CE3ACA">
        <w:rPr>
          <w:rStyle w:val="normaltextrun"/>
          <w:rFonts w:ascii="Arial" w:hAnsi="Arial" w:cs="Arial"/>
          <w:color w:val="000000"/>
        </w:rPr>
        <w:t>rising</w:t>
      </w:r>
      <w:r w:rsidR="00422181" w:rsidRPr="00CE3ACA">
        <w:rPr>
          <w:rStyle w:val="normaltextrun"/>
          <w:rFonts w:ascii="Arial" w:hAnsi="Arial" w:cs="Arial"/>
          <w:color w:val="000000"/>
        </w:rPr>
        <w:t>, children in th</w:t>
      </w:r>
      <w:r w:rsidR="00E64ED7" w:rsidRPr="00CE3ACA">
        <w:rPr>
          <w:rStyle w:val="normaltextrun"/>
          <w:rFonts w:ascii="Arial" w:hAnsi="Arial" w:cs="Arial"/>
          <w:color w:val="000000"/>
        </w:rPr>
        <w:t xml:space="preserve">e </w:t>
      </w:r>
      <w:r w:rsidR="00422181" w:rsidRPr="00CE3ACA">
        <w:rPr>
          <w:rStyle w:val="normaltextrun"/>
          <w:rFonts w:ascii="Arial" w:hAnsi="Arial" w:cs="Arial"/>
          <w:color w:val="000000"/>
        </w:rPr>
        <w:t xml:space="preserve">region are </w:t>
      </w:r>
      <w:r w:rsidR="00EE4773" w:rsidRPr="00CE3ACA">
        <w:rPr>
          <w:rStyle w:val="normaltextrun"/>
          <w:rFonts w:ascii="Arial" w:hAnsi="Arial" w:cs="Arial"/>
          <w:color w:val="000000"/>
        </w:rPr>
        <w:t xml:space="preserve">among those </w:t>
      </w:r>
      <w:r w:rsidR="00422181" w:rsidRPr="00CE3ACA">
        <w:rPr>
          <w:rStyle w:val="normaltextrun"/>
          <w:rFonts w:ascii="Arial" w:hAnsi="Arial" w:cs="Arial"/>
          <w:color w:val="000000"/>
        </w:rPr>
        <w:t>most exposed to the devastating economic consequences of the pandemic.</w:t>
      </w:r>
    </w:p>
    <w:p w14:paraId="564C722D" w14:textId="6DAA358D" w:rsidR="00422181" w:rsidRPr="00CE3ACA" w:rsidRDefault="00422181" w:rsidP="00414A53">
      <w:pPr>
        <w:pStyle w:val="paragraph"/>
        <w:shd w:val="clear" w:color="auto" w:fill="FFFFFF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r w:rsidRPr="00CE3ACA">
        <w:rPr>
          <w:rStyle w:val="normaltextrun"/>
          <w:rFonts w:ascii="Arial" w:hAnsi="Arial" w:cs="Arial"/>
          <w:color w:val="000000"/>
        </w:rPr>
        <w:t>“</w:t>
      </w:r>
      <w:r w:rsidR="00E64ED7" w:rsidRPr="00CE3ACA">
        <w:rPr>
          <w:rStyle w:val="normaltextrun"/>
          <w:rFonts w:ascii="Arial" w:hAnsi="Arial" w:cs="Arial"/>
          <w:color w:val="000000"/>
        </w:rPr>
        <w:t xml:space="preserve">Our frontline workers tell us that poverty levels are at the worst they ever seen, as they deliver </w:t>
      </w:r>
      <w:r w:rsidRPr="00CE3ACA">
        <w:rPr>
          <w:rStyle w:val="normaltextrun"/>
          <w:rFonts w:ascii="Arial" w:hAnsi="Arial" w:cs="Arial"/>
          <w:color w:val="000000"/>
        </w:rPr>
        <w:t xml:space="preserve">vital support to families </w:t>
      </w:r>
      <w:r w:rsidR="00E64ED7" w:rsidRPr="00CE3ACA">
        <w:rPr>
          <w:rStyle w:val="normaltextrun"/>
          <w:rFonts w:ascii="Arial" w:hAnsi="Arial" w:cs="Arial"/>
          <w:color w:val="000000"/>
        </w:rPr>
        <w:t xml:space="preserve">in the region </w:t>
      </w:r>
      <w:r w:rsidRPr="00CE3ACA">
        <w:rPr>
          <w:rStyle w:val="normaltextrun"/>
          <w:rFonts w:ascii="Arial" w:hAnsi="Arial" w:cs="Arial"/>
          <w:color w:val="000000"/>
        </w:rPr>
        <w:t xml:space="preserve">desperately trying to keep their kids clothed and well-fed. </w:t>
      </w:r>
    </w:p>
    <w:p w14:paraId="3F6DB407" w14:textId="0D7A05C5" w:rsidR="00101A2E" w:rsidRDefault="00422181" w:rsidP="00414A5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r w:rsidRPr="00CE3ACA">
        <w:rPr>
          <w:rStyle w:val="normaltextrun"/>
          <w:rFonts w:ascii="Arial" w:hAnsi="Arial" w:cs="Arial"/>
          <w:color w:val="000000"/>
        </w:rPr>
        <w:lastRenderedPageBreak/>
        <w:t>“</w:t>
      </w:r>
      <w:r w:rsidR="00EE4773" w:rsidRPr="00CE3ACA">
        <w:rPr>
          <w:rStyle w:val="normaltextrun"/>
          <w:rFonts w:ascii="Arial" w:hAnsi="Arial" w:cs="Arial"/>
          <w:color w:val="000000"/>
        </w:rPr>
        <w:t xml:space="preserve">We are </w:t>
      </w:r>
      <w:r w:rsidR="00CE3ACA" w:rsidRPr="00CE3ACA">
        <w:rPr>
          <w:rStyle w:val="normaltextrun"/>
          <w:rFonts w:ascii="Arial" w:hAnsi="Arial" w:cs="Arial"/>
          <w:color w:val="000000"/>
        </w:rPr>
        <w:t xml:space="preserve">desperately </w:t>
      </w:r>
      <w:r w:rsidR="00EE4773" w:rsidRPr="00CE3ACA">
        <w:rPr>
          <w:rStyle w:val="normaltextrun"/>
          <w:rFonts w:ascii="Arial" w:hAnsi="Arial" w:cs="Arial"/>
          <w:color w:val="000000"/>
        </w:rPr>
        <w:t>concerned t</w:t>
      </w:r>
      <w:r w:rsidRPr="00CE3ACA">
        <w:rPr>
          <w:rStyle w:val="normaltextrun"/>
          <w:rFonts w:ascii="Arial" w:hAnsi="Arial" w:cs="Arial"/>
          <w:color w:val="000000"/>
        </w:rPr>
        <w:t>his generation of children have had their childhoods and life chances damaged and disrupted by poverty and the pandemic. If the government truly wants</w:t>
      </w:r>
      <w:r w:rsidRPr="00422181">
        <w:rPr>
          <w:rStyle w:val="normaltextrun"/>
          <w:rFonts w:ascii="Arial" w:hAnsi="Arial" w:cs="Arial"/>
          <w:color w:val="000000"/>
        </w:rPr>
        <w:t xml:space="preserve"> to level up parts of the country hardest hit by poverty, they must scrap their plans to cut Universal Credit later this year and give families a fighting chance at recovery.”</w:t>
      </w:r>
    </w:p>
    <w:p w14:paraId="1CD470BB" w14:textId="1CF57FBE" w:rsidR="005329D6" w:rsidRDefault="005329D6" w:rsidP="00414A5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</w:rPr>
      </w:pPr>
    </w:p>
    <w:p w14:paraId="18B5DA0E" w14:textId="79B77D1C" w:rsidR="005329D6" w:rsidRDefault="005329D6" w:rsidP="00414A5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2F7891">
        <w:rPr>
          <w:rFonts w:ascii="Arial" w:hAnsi="Arial" w:cs="Arial"/>
        </w:rPr>
        <w:t xml:space="preserve">The coalition is calling on the UK Government to </w:t>
      </w:r>
      <w:r w:rsidRPr="002F7891">
        <w:rPr>
          <w:rFonts w:ascii="Arial" w:eastAsia="Times New Roman" w:hAnsi="Arial" w:cs="Arial"/>
        </w:rPr>
        <w:t>recognise the scale of the problem and its impact on children’s lives</w:t>
      </w:r>
      <w:r w:rsidRPr="002F7891">
        <w:rPr>
          <w:rFonts w:ascii="Arial" w:hAnsi="Arial" w:cs="Arial"/>
        </w:rPr>
        <w:t xml:space="preserve"> and to create </w:t>
      </w:r>
      <w:r w:rsidRPr="002F7891">
        <w:rPr>
          <w:rFonts w:ascii="Arial" w:eastAsia="Times New Roman" w:hAnsi="Arial" w:cs="Arial"/>
        </w:rPr>
        <w:t>a credible plan to end child poverty which must include a commitment to increase child</w:t>
      </w:r>
      <w:r>
        <w:rPr>
          <w:rFonts w:ascii="Arial" w:eastAsia="Times New Roman" w:hAnsi="Arial" w:cs="Arial"/>
        </w:rPr>
        <w:t xml:space="preserve"> </w:t>
      </w:r>
      <w:r w:rsidRPr="002F7891">
        <w:rPr>
          <w:rFonts w:ascii="Arial" w:eastAsia="Times New Roman" w:hAnsi="Arial" w:cs="Arial"/>
        </w:rPr>
        <w:t>benefits.</w:t>
      </w:r>
      <w:r>
        <w:rPr>
          <w:rFonts w:ascii="Arial" w:eastAsia="Times New Roman" w:hAnsi="Arial" w:cs="Arial"/>
        </w:rPr>
        <w:t xml:space="preserve"> Given the extent to which families are already struggling, the planned £20 p/w cut to Universal Credit come October should also be revoked, with the support extended to those on the ‘legacy’ benefits system. </w:t>
      </w:r>
    </w:p>
    <w:p w14:paraId="36254994" w14:textId="77777777" w:rsidR="005329D6" w:rsidRDefault="005329D6" w:rsidP="00E462D1">
      <w:pPr>
        <w:pStyle w:val="Default"/>
        <w:rPr>
          <w:rStyle w:val="normaltextrun"/>
          <w:rFonts w:ascii="Arial" w:hAnsi="Arial" w:cs="Arial"/>
          <w:sz w:val="22"/>
          <w:szCs w:val="22"/>
        </w:rPr>
      </w:pPr>
    </w:p>
    <w:p w14:paraId="41DE228D" w14:textId="7961C090" w:rsidR="00A54C91" w:rsidRPr="00BE79E9" w:rsidRDefault="00C26386" w:rsidP="00E462D1">
      <w:pPr>
        <w:pStyle w:val="Default"/>
        <w:rPr>
          <w:rFonts w:ascii="Arial" w:hAnsi="Arial" w:cs="Arial"/>
          <w:sz w:val="22"/>
          <w:szCs w:val="22"/>
        </w:rPr>
      </w:pPr>
      <w:r w:rsidRPr="00BE79E9">
        <w:rPr>
          <w:rStyle w:val="normaltextrun"/>
          <w:rFonts w:ascii="Arial" w:hAnsi="Arial" w:cs="Arial"/>
          <w:sz w:val="22"/>
          <w:szCs w:val="22"/>
        </w:rPr>
        <w:t>The full report ‘</w:t>
      </w:r>
      <w:r w:rsidRPr="00BE79E9">
        <w:rPr>
          <w:rFonts w:ascii="Arial" w:hAnsi="Arial" w:cs="Arial"/>
          <w:sz w:val="22"/>
          <w:szCs w:val="22"/>
        </w:rPr>
        <w:t>Local indicators of child poverty after housing costs, 2019/20</w:t>
      </w:r>
      <w:r w:rsidR="00341024" w:rsidRPr="00BE79E9">
        <w:rPr>
          <w:rFonts w:ascii="Arial" w:hAnsi="Arial" w:cs="Arial"/>
          <w:sz w:val="22"/>
          <w:szCs w:val="22"/>
        </w:rPr>
        <w:t xml:space="preserve">’ as well as tables with </w:t>
      </w:r>
      <w:r w:rsidR="001735EE" w:rsidRPr="00BE79E9">
        <w:rPr>
          <w:rFonts w:ascii="Arial" w:hAnsi="Arial" w:cs="Arial"/>
          <w:sz w:val="22"/>
          <w:szCs w:val="22"/>
        </w:rPr>
        <w:t>Constituency and Local Authority</w:t>
      </w:r>
      <w:r w:rsidR="00341024" w:rsidRPr="00BE79E9">
        <w:rPr>
          <w:rFonts w:ascii="Arial" w:hAnsi="Arial" w:cs="Arial"/>
          <w:sz w:val="22"/>
          <w:szCs w:val="22"/>
        </w:rPr>
        <w:t xml:space="preserve"> data are available </w:t>
      </w:r>
      <w:hyperlink r:id="rId14" w:history="1">
        <w:r w:rsidR="00E462D1" w:rsidRPr="00BE79E9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="001735EE" w:rsidRPr="00BE79E9">
        <w:rPr>
          <w:rFonts w:ascii="Arial" w:hAnsi="Arial" w:cs="Arial"/>
          <w:sz w:val="22"/>
          <w:szCs w:val="22"/>
        </w:rPr>
        <w:t>.</w:t>
      </w:r>
    </w:p>
    <w:p w14:paraId="1666B584" w14:textId="40B59400" w:rsidR="0036591B" w:rsidRDefault="0036591B" w:rsidP="00E462D1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14:paraId="02BF63A4" w14:textId="7B142B5A" w:rsidR="00B2596C" w:rsidRDefault="00F74CE6" w:rsidP="00E462D1">
      <w:pPr>
        <w:pStyle w:val="Default"/>
        <w:rPr>
          <w:rFonts w:ascii="Arial" w:hAnsi="Arial" w:cs="Arial"/>
          <w:b/>
          <w:bCs/>
          <w:color w:val="auto"/>
          <w:sz w:val="18"/>
          <w:szCs w:val="18"/>
        </w:rPr>
      </w:pPr>
      <w:r w:rsidRPr="00F74CE6">
        <w:rPr>
          <w:rFonts w:ascii="Arial" w:hAnsi="Arial" w:cs="Arial"/>
          <w:b/>
          <w:bCs/>
          <w:color w:val="auto"/>
          <w:sz w:val="18"/>
          <w:szCs w:val="18"/>
        </w:rPr>
        <w:t xml:space="preserve">The 20 </w:t>
      </w:r>
      <w:r w:rsidR="008C0E0D" w:rsidRPr="00F07C69">
        <w:rPr>
          <w:rFonts w:ascii="Arial" w:hAnsi="Arial" w:cs="Arial"/>
          <w:b/>
          <w:bCs/>
          <w:color w:val="auto"/>
          <w:sz w:val="18"/>
          <w:szCs w:val="18"/>
        </w:rPr>
        <w:t>Yorkshire and the Humber</w:t>
      </w:r>
      <w:r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Pr="00F74CE6">
        <w:rPr>
          <w:rFonts w:ascii="Arial" w:hAnsi="Arial" w:cs="Arial"/>
          <w:b/>
          <w:bCs/>
          <w:color w:val="auto"/>
          <w:sz w:val="18"/>
          <w:szCs w:val="18"/>
        </w:rPr>
        <w:t>local authorities with highest increase in child poverty rates after housing costs, 2014/15 – 2019/20</w:t>
      </w:r>
    </w:p>
    <w:p w14:paraId="11DE55A9" w14:textId="77777777" w:rsidR="00F74CE6" w:rsidRDefault="00F74CE6" w:rsidP="00E462D1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147" w:type="dxa"/>
        <w:tblLook w:val="04A0" w:firstRow="1" w:lastRow="0" w:firstColumn="1" w:lastColumn="0" w:noHBand="0" w:noVBand="1"/>
      </w:tblPr>
      <w:tblGrid>
        <w:gridCol w:w="2747"/>
        <w:gridCol w:w="1424"/>
        <w:gridCol w:w="1424"/>
        <w:gridCol w:w="3761"/>
      </w:tblGrid>
      <w:tr w:rsidR="008C0E0D" w:rsidRPr="008C0E0D" w14:paraId="388ED066" w14:textId="77777777" w:rsidTr="008C0E0D">
        <w:trPr>
          <w:trHeight w:val="290"/>
        </w:trPr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618140A2" w14:textId="77777777" w:rsidR="008C0E0D" w:rsidRPr="008C0E0D" w:rsidRDefault="008C0E0D" w:rsidP="008C0E0D">
            <w:pPr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8C0E0D">
              <w:rPr>
                <w:rFonts w:eastAsia="Times New Roman"/>
                <w:b/>
                <w:bCs/>
                <w:color w:val="000000"/>
                <w:lang w:eastAsia="en-GB"/>
              </w:rPr>
              <w:t>Local Authority</w:t>
            </w:r>
          </w:p>
        </w:tc>
        <w:tc>
          <w:tcPr>
            <w:tcW w:w="6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699779F" w14:textId="77777777" w:rsidR="008C0E0D" w:rsidRPr="008C0E0D" w:rsidRDefault="008C0E0D" w:rsidP="008C0E0D">
            <w:pPr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8C0E0D">
              <w:rPr>
                <w:rFonts w:eastAsia="Times New Roman"/>
                <w:b/>
                <w:bCs/>
                <w:color w:val="000000"/>
                <w:lang w:eastAsia="en-GB"/>
              </w:rPr>
              <w:t>% of children below 60% median income AHC</w:t>
            </w:r>
          </w:p>
        </w:tc>
      </w:tr>
      <w:tr w:rsidR="008C0E0D" w:rsidRPr="008C0E0D" w14:paraId="061FF8CC" w14:textId="77777777" w:rsidTr="008C0E0D">
        <w:trPr>
          <w:trHeight w:val="290"/>
        </w:trPr>
        <w:tc>
          <w:tcPr>
            <w:tcW w:w="2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B763" w14:textId="77777777" w:rsidR="008C0E0D" w:rsidRPr="008C0E0D" w:rsidRDefault="008C0E0D" w:rsidP="008C0E0D">
            <w:pPr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9D1451B" w14:textId="77777777" w:rsidR="008C0E0D" w:rsidRPr="008C0E0D" w:rsidRDefault="008C0E0D" w:rsidP="008C0E0D">
            <w:pPr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8C0E0D">
              <w:rPr>
                <w:rFonts w:eastAsia="Times New Roman"/>
                <w:b/>
                <w:bCs/>
                <w:color w:val="000000"/>
                <w:lang w:eastAsia="en-GB"/>
              </w:rPr>
              <w:t>2014/15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C54E51D" w14:textId="77777777" w:rsidR="008C0E0D" w:rsidRPr="008C0E0D" w:rsidRDefault="008C0E0D" w:rsidP="008C0E0D">
            <w:pPr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8C0E0D">
              <w:rPr>
                <w:rFonts w:eastAsia="Times New Roman"/>
                <w:b/>
                <w:bCs/>
                <w:color w:val="000000"/>
                <w:lang w:eastAsia="en-GB"/>
              </w:rPr>
              <w:t>2019/20</w:t>
            </w: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E66E3D" w14:textId="77777777" w:rsidR="008C0E0D" w:rsidRPr="008C0E0D" w:rsidRDefault="008C0E0D" w:rsidP="008C0E0D">
            <w:pPr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8C0E0D">
              <w:rPr>
                <w:rFonts w:eastAsia="Times New Roman"/>
                <w:b/>
                <w:bCs/>
                <w:color w:val="000000"/>
                <w:lang w:eastAsia="en-GB"/>
              </w:rPr>
              <w:t>%age point increase</w:t>
            </w:r>
          </w:p>
        </w:tc>
      </w:tr>
      <w:tr w:rsidR="008C0E0D" w:rsidRPr="008C0E0D" w14:paraId="71B19304" w14:textId="77777777" w:rsidTr="008C0E0D">
        <w:trPr>
          <w:trHeight w:val="290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6D66" w14:textId="77777777" w:rsidR="008C0E0D" w:rsidRPr="008C0E0D" w:rsidRDefault="008C0E0D" w:rsidP="008C0E0D">
            <w:pPr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8C0E0D">
              <w:rPr>
                <w:rFonts w:eastAsia="Times New Roman"/>
                <w:b/>
                <w:bCs/>
                <w:color w:val="000000"/>
                <w:lang w:eastAsia="en-GB"/>
              </w:rPr>
              <w:t>Yorkshire and the Humber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99E0" w14:textId="77777777" w:rsidR="008C0E0D" w:rsidRPr="008C0E0D" w:rsidRDefault="008C0E0D" w:rsidP="008C0E0D">
            <w:pPr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8C0E0D">
              <w:rPr>
                <w:rFonts w:eastAsia="Times New Roman"/>
                <w:b/>
                <w:bCs/>
                <w:color w:val="000000"/>
                <w:lang w:eastAsia="en-GB"/>
              </w:rPr>
              <w:t>28%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0C93" w14:textId="77777777" w:rsidR="008C0E0D" w:rsidRPr="008C0E0D" w:rsidRDefault="008C0E0D" w:rsidP="008C0E0D">
            <w:pPr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8C0E0D">
              <w:rPr>
                <w:rFonts w:eastAsia="Times New Roman"/>
                <w:b/>
                <w:bCs/>
                <w:color w:val="000000"/>
                <w:lang w:eastAsia="en-GB"/>
              </w:rPr>
              <w:t>33.4%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5A51" w14:textId="77777777" w:rsidR="008C0E0D" w:rsidRPr="008C0E0D" w:rsidRDefault="008C0E0D" w:rsidP="008C0E0D">
            <w:pPr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8C0E0D">
              <w:rPr>
                <w:rFonts w:eastAsia="Times New Roman"/>
                <w:b/>
                <w:bCs/>
                <w:color w:val="000000"/>
                <w:lang w:eastAsia="en-GB"/>
              </w:rPr>
              <w:t>5.4%</w:t>
            </w:r>
          </w:p>
        </w:tc>
      </w:tr>
      <w:tr w:rsidR="008C0E0D" w:rsidRPr="008C0E0D" w14:paraId="647CEF6E" w14:textId="77777777" w:rsidTr="008C0E0D">
        <w:trPr>
          <w:trHeight w:val="290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E622" w14:textId="77777777" w:rsidR="008C0E0D" w:rsidRPr="008C0E0D" w:rsidRDefault="008C0E0D" w:rsidP="008C0E0D">
            <w:pPr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Bradford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6C8E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30.1%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8B5C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37.7%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00FF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7.7%</w:t>
            </w:r>
          </w:p>
        </w:tc>
      </w:tr>
      <w:tr w:rsidR="008C0E0D" w:rsidRPr="008C0E0D" w14:paraId="32008C36" w14:textId="77777777" w:rsidTr="008C0E0D">
        <w:trPr>
          <w:trHeight w:val="290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4307" w14:textId="77777777" w:rsidR="008C0E0D" w:rsidRPr="008C0E0D" w:rsidRDefault="008C0E0D" w:rsidP="008C0E0D">
            <w:pPr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Leeds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24E1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28.6%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B491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35.3%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D692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6.7%</w:t>
            </w:r>
          </w:p>
        </w:tc>
      </w:tr>
      <w:tr w:rsidR="008C0E0D" w:rsidRPr="008C0E0D" w14:paraId="418E872B" w14:textId="77777777" w:rsidTr="008C0E0D">
        <w:trPr>
          <w:trHeight w:val="290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C00B" w14:textId="77777777" w:rsidR="008C0E0D" w:rsidRPr="008C0E0D" w:rsidRDefault="008C0E0D" w:rsidP="008C0E0D">
            <w:pPr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Kirklees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4A54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30.0%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344F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36.1%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9296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6.2%</w:t>
            </w:r>
          </w:p>
        </w:tc>
      </w:tr>
      <w:tr w:rsidR="008C0E0D" w:rsidRPr="008C0E0D" w14:paraId="6FEA25B4" w14:textId="77777777" w:rsidTr="008C0E0D">
        <w:trPr>
          <w:trHeight w:val="290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4E12" w14:textId="77777777" w:rsidR="008C0E0D" w:rsidRPr="008C0E0D" w:rsidRDefault="008C0E0D" w:rsidP="008C0E0D">
            <w:pPr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Kingston upon Hull, City of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CD06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30.2%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39C5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36.3%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0531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6.1%</w:t>
            </w:r>
          </w:p>
        </w:tc>
      </w:tr>
      <w:tr w:rsidR="008C0E0D" w:rsidRPr="008C0E0D" w14:paraId="27484E9F" w14:textId="77777777" w:rsidTr="008C0E0D">
        <w:trPr>
          <w:trHeight w:val="290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62CE" w14:textId="77777777" w:rsidR="008C0E0D" w:rsidRPr="008C0E0D" w:rsidRDefault="008C0E0D" w:rsidP="008C0E0D">
            <w:pPr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North Lincolnshire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286A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27.2%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5176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33.1%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E55F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5.9%</w:t>
            </w:r>
          </w:p>
        </w:tc>
      </w:tr>
      <w:tr w:rsidR="008C0E0D" w:rsidRPr="008C0E0D" w14:paraId="17977541" w14:textId="77777777" w:rsidTr="008C0E0D">
        <w:trPr>
          <w:trHeight w:val="290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ECD3" w14:textId="77777777" w:rsidR="008C0E0D" w:rsidRPr="008C0E0D" w:rsidRDefault="008C0E0D" w:rsidP="008C0E0D">
            <w:pPr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North East Lincolnshire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23EE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29.4%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5406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35.1%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5FF7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5.7%</w:t>
            </w:r>
          </w:p>
        </w:tc>
      </w:tr>
      <w:tr w:rsidR="008C0E0D" w:rsidRPr="008C0E0D" w14:paraId="22E7B659" w14:textId="77777777" w:rsidTr="008C0E0D">
        <w:trPr>
          <w:trHeight w:val="290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EF05" w14:textId="77777777" w:rsidR="008C0E0D" w:rsidRPr="008C0E0D" w:rsidRDefault="008C0E0D" w:rsidP="008C0E0D">
            <w:pPr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Sheffield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5354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29.9%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A66B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35.5%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15BC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5.6%</w:t>
            </w:r>
          </w:p>
        </w:tc>
      </w:tr>
      <w:tr w:rsidR="008C0E0D" w:rsidRPr="008C0E0D" w14:paraId="3FB22127" w14:textId="77777777" w:rsidTr="008C0E0D">
        <w:trPr>
          <w:trHeight w:val="290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4149" w14:textId="77777777" w:rsidR="008C0E0D" w:rsidRPr="008C0E0D" w:rsidRDefault="008C0E0D" w:rsidP="008C0E0D">
            <w:pPr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Barnsley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55E7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28.2%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443A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33.3%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3F95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5.1%</w:t>
            </w:r>
          </w:p>
        </w:tc>
      </w:tr>
      <w:tr w:rsidR="008C0E0D" w:rsidRPr="008C0E0D" w14:paraId="30843E64" w14:textId="77777777" w:rsidTr="008C0E0D">
        <w:trPr>
          <w:trHeight w:val="290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AFD5" w14:textId="77777777" w:rsidR="008C0E0D" w:rsidRPr="008C0E0D" w:rsidRDefault="008C0E0D" w:rsidP="008C0E0D">
            <w:pPr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Rotherham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4FF9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29.3%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FC3F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34.3%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A8DF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5.0%</w:t>
            </w:r>
          </w:p>
        </w:tc>
      </w:tr>
      <w:tr w:rsidR="008C0E0D" w:rsidRPr="008C0E0D" w14:paraId="715AC1E1" w14:textId="77777777" w:rsidTr="008C0E0D">
        <w:trPr>
          <w:trHeight w:val="290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51D3" w14:textId="77777777" w:rsidR="008C0E0D" w:rsidRPr="008C0E0D" w:rsidRDefault="008C0E0D" w:rsidP="008C0E0D">
            <w:pPr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Doncaster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0125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29.9%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94BA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34.7%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6475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4.8%</w:t>
            </w:r>
          </w:p>
        </w:tc>
      </w:tr>
      <w:tr w:rsidR="008C0E0D" w:rsidRPr="008C0E0D" w14:paraId="4B80CBA3" w14:textId="77777777" w:rsidTr="008C0E0D">
        <w:trPr>
          <w:trHeight w:val="290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CBCD" w14:textId="77777777" w:rsidR="008C0E0D" w:rsidRPr="008C0E0D" w:rsidRDefault="008C0E0D" w:rsidP="008C0E0D">
            <w:pPr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Calderdale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4313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29.3%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144E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34.0%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DD76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4.7%</w:t>
            </w:r>
          </w:p>
        </w:tc>
      </w:tr>
      <w:tr w:rsidR="008C0E0D" w:rsidRPr="008C0E0D" w14:paraId="7349DA26" w14:textId="77777777" w:rsidTr="008C0E0D">
        <w:trPr>
          <w:trHeight w:val="290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08E7" w14:textId="77777777" w:rsidR="008C0E0D" w:rsidRPr="008C0E0D" w:rsidRDefault="008C0E0D" w:rsidP="008C0E0D">
            <w:pPr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Ryedale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53D8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23.7%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5BB6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28.0%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3195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4.3%</w:t>
            </w:r>
          </w:p>
        </w:tc>
      </w:tr>
      <w:tr w:rsidR="008C0E0D" w:rsidRPr="008C0E0D" w14:paraId="09075D79" w14:textId="77777777" w:rsidTr="008C0E0D">
        <w:trPr>
          <w:trHeight w:val="290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C668" w14:textId="77777777" w:rsidR="008C0E0D" w:rsidRPr="008C0E0D" w:rsidRDefault="008C0E0D" w:rsidP="008C0E0D">
            <w:pPr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Wakefield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857B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27.6%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A9B5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31.7%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5F6B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4.1%</w:t>
            </w:r>
          </w:p>
        </w:tc>
      </w:tr>
      <w:tr w:rsidR="008C0E0D" w:rsidRPr="008C0E0D" w14:paraId="51F3508D" w14:textId="77777777" w:rsidTr="008C0E0D">
        <w:trPr>
          <w:trHeight w:val="290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9703" w14:textId="77777777" w:rsidR="008C0E0D" w:rsidRPr="008C0E0D" w:rsidRDefault="008C0E0D" w:rsidP="008C0E0D">
            <w:pPr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Scarborough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46CC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28.7%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F1ED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32.7%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E7A4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4.0%</w:t>
            </w:r>
          </w:p>
        </w:tc>
      </w:tr>
      <w:tr w:rsidR="008C0E0D" w:rsidRPr="008C0E0D" w14:paraId="025BF2E4" w14:textId="77777777" w:rsidTr="008C0E0D">
        <w:trPr>
          <w:trHeight w:val="290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001E" w14:textId="77777777" w:rsidR="008C0E0D" w:rsidRPr="008C0E0D" w:rsidRDefault="008C0E0D" w:rsidP="008C0E0D">
            <w:pPr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Craven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895E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21.5%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A867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24.9%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3550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3.4%</w:t>
            </w:r>
          </w:p>
        </w:tc>
      </w:tr>
      <w:tr w:rsidR="008C0E0D" w:rsidRPr="008C0E0D" w14:paraId="1D499A84" w14:textId="77777777" w:rsidTr="008C0E0D">
        <w:trPr>
          <w:trHeight w:val="290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CA7B" w14:textId="77777777" w:rsidR="008C0E0D" w:rsidRPr="008C0E0D" w:rsidRDefault="008C0E0D" w:rsidP="008C0E0D">
            <w:pPr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East Riding of Yorkshire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8643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23.7%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7DF2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27.0%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A34C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3.4%</w:t>
            </w:r>
          </w:p>
        </w:tc>
      </w:tr>
      <w:tr w:rsidR="008C0E0D" w:rsidRPr="008C0E0D" w14:paraId="7698D34F" w14:textId="77777777" w:rsidTr="008C0E0D">
        <w:trPr>
          <w:trHeight w:val="290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6FD4" w14:textId="77777777" w:rsidR="008C0E0D" w:rsidRPr="008C0E0D" w:rsidRDefault="008C0E0D" w:rsidP="008C0E0D">
            <w:pPr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8C0E0D">
              <w:rPr>
                <w:rFonts w:eastAsia="Times New Roman"/>
                <w:color w:val="000000"/>
                <w:lang w:eastAsia="en-GB"/>
              </w:rPr>
              <w:t>Richmondshire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E280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21.3%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EABF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24.2%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553D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2.9%</w:t>
            </w:r>
          </w:p>
        </w:tc>
      </w:tr>
      <w:tr w:rsidR="008C0E0D" w:rsidRPr="008C0E0D" w14:paraId="66F402BF" w14:textId="77777777" w:rsidTr="008C0E0D">
        <w:trPr>
          <w:trHeight w:val="290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68D8" w14:textId="77777777" w:rsidR="008C0E0D" w:rsidRPr="008C0E0D" w:rsidRDefault="008C0E0D" w:rsidP="008C0E0D">
            <w:pPr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Hambleton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1D14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20.1%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76B5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23.0%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F411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2.9%</w:t>
            </w:r>
          </w:p>
        </w:tc>
      </w:tr>
      <w:tr w:rsidR="008C0E0D" w:rsidRPr="008C0E0D" w14:paraId="489CD0C8" w14:textId="77777777" w:rsidTr="008C0E0D">
        <w:trPr>
          <w:trHeight w:val="290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39AC" w14:textId="77777777" w:rsidR="008C0E0D" w:rsidRPr="008C0E0D" w:rsidRDefault="008C0E0D" w:rsidP="008C0E0D">
            <w:pPr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Harrogate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3E9F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17.5%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2A03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20.1%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7D2B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2.5%</w:t>
            </w:r>
          </w:p>
        </w:tc>
      </w:tr>
      <w:tr w:rsidR="008C0E0D" w:rsidRPr="008C0E0D" w14:paraId="36C95040" w14:textId="77777777" w:rsidTr="008C0E0D">
        <w:trPr>
          <w:trHeight w:val="290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73BB" w14:textId="77777777" w:rsidR="008C0E0D" w:rsidRPr="008C0E0D" w:rsidRDefault="008C0E0D" w:rsidP="008C0E0D">
            <w:pPr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Selby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9610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21.8%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C871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23.9%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6EB8" w14:textId="77777777" w:rsidR="008C0E0D" w:rsidRPr="008C0E0D" w:rsidRDefault="008C0E0D" w:rsidP="008C0E0D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C0E0D">
              <w:rPr>
                <w:rFonts w:eastAsia="Times New Roman"/>
                <w:color w:val="000000"/>
                <w:lang w:eastAsia="en-GB"/>
              </w:rPr>
              <w:t>2.1%</w:t>
            </w:r>
          </w:p>
        </w:tc>
      </w:tr>
    </w:tbl>
    <w:p w14:paraId="147960DA" w14:textId="77777777" w:rsidR="00963D1B" w:rsidRDefault="00963D1B" w:rsidP="00C26386">
      <w:pPr>
        <w:pStyle w:val="Default"/>
        <w:rPr>
          <w:rFonts w:ascii="Arial" w:hAnsi="Arial" w:cs="Arial"/>
          <w:sz w:val="22"/>
          <w:szCs w:val="22"/>
        </w:rPr>
      </w:pPr>
    </w:p>
    <w:p w14:paraId="091AB79F" w14:textId="77777777" w:rsidR="00963D1B" w:rsidRDefault="00963D1B" w:rsidP="00C26386">
      <w:pPr>
        <w:pStyle w:val="Default"/>
        <w:rPr>
          <w:rFonts w:ascii="Arial" w:hAnsi="Arial" w:cs="Arial"/>
          <w:sz w:val="22"/>
          <w:szCs w:val="22"/>
        </w:rPr>
      </w:pPr>
    </w:p>
    <w:p w14:paraId="5F4D9C20" w14:textId="1E04C36E" w:rsidR="00963D1B" w:rsidRPr="008C7A5C" w:rsidRDefault="0010693F" w:rsidP="00C26386">
      <w:pPr>
        <w:pStyle w:val="Defaul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The</w:t>
      </w:r>
      <w:r w:rsidR="00963D1B" w:rsidRPr="008C7A5C">
        <w:rPr>
          <w:rFonts w:ascii="Arial" w:hAnsi="Arial" w:cs="Arial"/>
          <w:b/>
          <w:bCs/>
          <w:sz w:val="18"/>
          <w:szCs w:val="18"/>
        </w:rPr>
        <w:t xml:space="preserve"> </w:t>
      </w:r>
      <w:r w:rsidR="00963D1B" w:rsidRPr="00F07C69">
        <w:rPr>
          <w:rFonts w:ascii="Arial" w:hAnsi="Arial" w:cs="Arial"/>
          <w:b/>
          <w:bCs/>
          <w:sz w:val="18"/>
          <w:szCs w:val="18"/>
        </w:rPr>
        <w:t xml:space="preserve">20 </w:t>
      </w:r>
      <w:r w:rsidR="008C0E0D" w:rsidRPr="00F07C69">
        <w:rPr>
          <w:rFonts w:ascii="Arial" w:hAnsi="Arial" w:cs="Arial"/>
          <w:b/>
          <w:bCs/>
          <w:sz w:val="18"/>
          <w:szCs w:val="18"/>
        </w:rPr>
        <w:t xml:space="preserve">Yorkshire and </w:t>
      </w:r>
      <w:r w:rsidR="001F7F1A" w:rsidRPr="00F07C69">
        <w:rPr>
          <w:rFonts w:ascii="Arial" w:hAnsi="Arial" w:cs="Arial"/>
          <w:b/>
          <w:bCs/>
          <w:sz w:val="18"/>
          <w:szCs w:val="18"/>
        </w:rPr>
        <w:t>t</w:t>
      </w:r>
      <w:r w:rsidR="008C0E0D" w:rsidRPr="00F07C69">
        <w:rPr>
          <w:rFonts w:ascii="Arial" w:hAnsi="Arial" w:cs="Arial"/>
          <w:b/>
          <w:bCs/>
          <w:sz w:val="18"/>
          <w:szCs w:val="18"/>
        </w:rPr>
        <w:t>he Humber</w:t>
      </w:r>
      <w:r w:rsidR="00963D1B" w:rsidRPr="008C7A5C">
        <w:rPr>
          <w:rFonts w:ascii="Arial" w:hAnsi="Arial" w:cs="Arial"/>
          <w:b/>
          <w:bCs/>
          <w:sz w:val="18"/>
          <w:szCs w:val="18"/>
        </w:rPr>
        <w:t xml:space="preserve"> parliamentary constituencies with highest child poverty rates, 2019/20</w:t>
      </w:r>
    </w:p>
    <w:p w14:paraId="7F95446F" w14:textId="1C6F6045" w:rsidR="00963D1B" w:rsidRDefault="00963D1B" w:rsidP="00C26386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147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86022F" w:rsidRPr="0086022F" w14:paraId="41E824D3" w14:textId="77777777" w:rsidTr="00BF6732">
        <w:trPr>
          <w:trHeight w:val="7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5214F3D" w14:textId="77777777" w:rsidR="0086022F" w:rsidRPr="0086022F" w:rsidRDefault="0086022F" w:rsidP="0086022F">
            <w:pPr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86022F">
              <w:rPr>
                <w:rFonts w:eastAsia="Times New Roman"/>
                <w:b/>
                <w:bCs/>
                <w:color w:val="000000"/>
                <w:lang w:eastAsia="en-GB"/>
              </w:rPr>
              <w:t>Constituency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9E99AE5" w14:textId="77777777" w:rsidR="0086022F" w:rsidRPr="0086022F" w:rsidRDefault="0086022F" w:rsidP="0086022F">
            <w:pPr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86022F">
              <w:rPr>
                <w:rFonts w:eastAsia="Times New Roman"/>
                <w:b/>
                <w:bCs/>
                <w:color w:val="000000"/>
                <w:lang w:eastAsia="en-GB"/>
              </w:rPr>
              <w:t>% of children below 60% median income after housing costs, 2019/20</w:t>
            </w:r>
          </w:p>
        </w:tc>
      </w:tr>
      <w:tr w:rsidR="0086022F" w:rsidRPr="0086022F" w14:paraId="1AFCA1D9" w14:textId="77777777" w:rsidTr="00BF6732">
        <w:trPr>
          <w:trHeight w:val="2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8022" w14:textId="77777777" w:rsidR="0086022F" w:rsidRPr="0086022F" w:rsidRDefault="0086022F" w:rsidP="0086022F">
            <w:pP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86022F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Yorkshire and The Humber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44CA" w14:textId="77777777" w:rsidR="0086022F" w:rsidRPr="0086022F" w:rsidRDefault="0086022F" w:rsidP="0086022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86022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33.4%</w:t>
            </w:r>
          </w:p>
        </w:tc>
      </w:tr>
      <w:tr w:rsidR="00BF6732" w:rsidRPr="0086022F" w14:paraId="671B6A86" w14:textId="77777777" w:rsidTr="00BF6732">
        <w:trPr>
          <w:trHeight w:val="2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CF9B" w14:textId="2505106E" w:rsidR="00BF6732" w:rsidRPr="0086022F" w:rsidRDefault="00BF6732" w:rsidP="00BF6732">
            <w:pPr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Bradford West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5BFB" w14:textId="4EFC0766" w:rsidR="00BF6732" w:rsidRPr="0086022F" w:rsidRDefault="00BF6732" w:rsidP="00BF6732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47.3%</w:t>
            </w:r>
          </w:p>
        </w:tc>
      </w:tr>
      <w:tr w:rsidR="00BF6732" w:rsidRPr="0086022F" w14:paraId="5EF68F4D" w14:textId="77777777" w:rsidTr="00BF6732">
        <w:trPr>
          <w:trHeight w:val="2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7551" w14:textId="0C692497" w:rsidR="00BF6732" w:rsidRPr="0086022F" w:rsidRDefault="00BF6732" w:rsidP="00BF6732">
            <w:pPr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Bradford East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67B7" w14:textId="6F0D0109" w:rsidR="00BF6732" w:rsidRPr="0086022F" w:rsidRDefault="00BF6732" w:rsidP="00BF6732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46.7%</w:t>
            </w:r>
          </w:p>
        </w:tc>
      </w:tr>
      <w:tr w:rsidR="00BF6732" w:rsidRPr="0086022F" w14:paraId="10C68626" w14:textId="77777777" w:rsidTr="00BF6732">
        <w:trPr>
          <w:trHeight w:val="2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632D" w14:textId="6E8E41CD" w:rsidR="00BF6732" w:rsidRPr="0086022F" w:rsidRDefault="00BF6732" w:rsidP="00BF6732">
            <w:pPr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Leeds East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85E5" w14:textId="1662010A" w:rsidR="00BF6732" w:rsidRPr="0086022F" w:rsidRDefault="00BF6732" w:rsidP="00BF6732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43.8%</w:t>
            </w:r>
          </w:p>
        </w:tc>
      </w:tr>
      <w:tr w:rsidR="00BF6732" w:rsidRPr="0086022F" w14:paraId="12CA3322" w14:textId="77777777" w:rsidTr="00BF6732">
        <w:trPr>
          <w:trHeight w:val="2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1F1F" w14:textId="46326BC5" w:rsidR="00BF6732" w:rsidRPr="0086022F" w:rsidRDefault="00BF6732" w:rsidP="00BF6732">
            <w:pPr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Leeds Central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AE65" w14:textId="3A4713A4" w:rsidR="00BF6732" w:rsidRPr="0086022F" w:rsidRDefault="00BF6732" w:rsidP="00BF6732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43.1%</w:t>
            </w:r>
          </w:p>
        </w:tc>
      </w:tr>
      <w:tr w:rsidR="00BF6732" w:rsidRPr="0086022F" w14:paraId="4C14F9F4" w14:textId="77777777" w:rsidTr="00BF6732">
        <w:trPr>
          <w:trHeight w:val="2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5C0A" w14:textId="6F160E9D" w:rsidR="00BF6732" w:rsidRPr="0086022F" w:rsidRDefault="00BF6732" w:rsidP="00BF6732">
            <w:pPr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Sheffield,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Brightside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Hillsborough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F0C8" w14:textId="6F19EEA2" w:rsidR="00BF6732" w:rsidRPr="0086022F" w:rsidRDefault="00BF6732" w:rsidP="00BF6732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42.6%</w:t>
            </w:r>
          </w:p>
        </w:tc>
      </w:tr>
      <w:tr w:rsidR="00BF6732" w:rsidRPr="0086022F" w14:paraId="473AC8F7" w14:textId="77777777" w:rsidTr="00BF6732">
        <w:trPr>
          <w:trHeight w:val="2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E28D" w14:textId="55C9E1CE" w:rsidR="00BF6732" w:rsidRPr="0086022F" w:rsidRDefault="00BF6732" w:rsidP="00BF6732">
            <w:pPr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Rotherham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1E0D" w14:textId="70EB02A1" w:rsidR="00BF6732" w:rsidRPr="0086022F" w:rsidRDefault="00BF6732" w:rsidP="00BF6732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41.9%</w:t>
            </w:r>
          </w:p>
        </w:tc>
      </w:tr>
      <w:tr w:rsidR="00BF6732" w:rsidRPr="0086022F" w14:paraId="5CA4E50A" w14:textId="77777777" w:rsidTr="00BF6732">
        <w:trPr>
          <w:trHeight w:val="2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8951" w14:textId="3F9AC121" w:rsidR="00BF6732" w:rsidRPr="0086022F" w:rsidRDefault="00BF6732" w:rsidP="00BF6732">
            <w:pPr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Dewsbury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BD3E" w14:textId="1D99D5B5" w:rsidR="00BF6732" w:rsidRPr="0086022F" w:rsidRDefault="00BF6732" w:rsidP="00BF6732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41.6%</w:t>
            </w:r>
          </w:p>
        </w:tc>
      </w:tr>
      <w:tr w:rsidR="00BF6732" w:rsidRPr="0086022F" w14:paraId="05F65063" w14:textId="77777777" w:rsidTr="00BF6732">
        <w:trPr>
          <w:trHeight w:val="2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91AA" w14:textId="434B4FA1" w:rsidR="00BF6732" w:rsidRPr="0086022F" w:rsidRDefault="00BF6732" w:rsidP="00BF6732">
            <w:pPr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Keighley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0936" w14:textId="20161F83" w:rsidR="00BF6732" w:rsidRPr="0086022F" w:rsidRDefault="00BF6732" w:rsidP="00BF6732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40.7%</w:t>
            </w:r>
          </w:p>
        </w:tc>
      </w:tr>
      <w:tr w:rsidR="00BF6732" w:rsidRPr="0086022F" w14:paraId="221B1A0B" w14:textId="77777777" w:rsidTr="00BF6732">
        <w:trPr>
          <w:trHeight w:val="2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8B6E" w14:textId="55715D2D" w:rsidR="00BF6732" w:rsidRPr="0086022F" w:rsidRDefault="00BF6732" w:rsidP="00BF6732">
            <w:pPr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Kingston upon Hull West and Hessle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CDE8" w14:textId="6BB2FE91" w:rsidR="00BF6732" w:rsidRPr="0086022F" w:rsidRDefault="00BF6732" w:rsidP="00BF6732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40.6%</w:t>
            </w:r>
          </w:p>
        </w:tc>
      </w:tr>
      <w:tr w:rsidR="00BF6732" w:rsidRPr="0086022F" w14:paraId="2DF21F1D" w14:textId="77777777" w:rsidTr="00BF6732">
        <w:trPr>
          <w:trHeight w:val="2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ECE5" w14:textId="0835F488" w:rsidR="00BF6732" w:rsidRPr="0086022F" w:rsidRDefault="00BF6732" w:rsidP="00BF6732">
            <w:pPr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Bradford South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B8F3" w14:textId="5377E081" w:rsidR="00BF6732" w:rsidRPr="0086022F" w:rsidRDefault="00BF6732" w:rsidP="00BF6732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40.6%</w:t>
            </w:r>
          </w:p>
        </w:tc>
      </w:tr>
      <w:tr w:rsidR="00BF6732" w:rsidRPr="0086022F" w14:paraId="7A85C04B" w14:textId="77777777" w:rsidTr="00BF6732">
        <w:trPr>
          <w:trHeight w:val="2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7766" w14:textId="317515BE" w:rsidR="00BF6732" w:rsidRPr="0086022F" w:rsidRDefault="00BF6732" w:rsidP="00BF6732">
            <w:pPr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Batley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Spen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520D" w14:textId="67D7ADCA" w:rsidR="00BF6732" w:rsidRPr="0086022F" w:rsidRDefault="00BF6732" w:rsidP="00BF6732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40.4%</w:t>
            </w:r>
          </w:p>
        </w:tc>
      </w:tr>
      <w:tr w:rsidR="00BF6732" w:rsidRPr="0086022F" w14:paraId="1E270D4D" w14:textId="77777777" w:rsidTr="00BF6732">
        <w:trPr>
          <w:trHeight w:val="2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FBF2" w14:textId="096F921E" w:rsidR="00BF6732" w:rsidRPr="0086022F" w:rsidRDefault="00BF6732" w:rsidP="00BF6732">
            <w:pPr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Kingston upon Hull North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791C" w14:textId="3C0F5354" w:rsidR="00BF6732" w:rsidRPr="0086022F" w:rsidRDefault="00BF6732" w:rsidP="00BF6732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40.0%</w:t>
            </w:r>
          </w:p>
        </w:tc>
      </w:tr>
      <w:tr w:rsidR="00BF6732" w:rsidRPr="0086022F" w14:paraId="7C16F9E9" w14:textId="77777777" w:rsidTr="00BF6732">
        <w:trPr>
          <w:trHeight w:val="2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0C8D" w14:textId="364EDC56" w:rsidR="00BF6732" w:rsidRPr="0086022F" w:rsidRDefault="00BF6732" w:rsidP="00BF6732">
            <w:pPr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Halifax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654C" w14:textId="1F0532B5" w:rsidR="00BF6732" w:rsidRPr="0086022F" w:rsidRDefault="00BF6732" w:rsidP="00BF6732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39.7%</w:t>
            </w:r>
          </w:p>
        </w:tc>
      </w:tr>
      <w:tr w:rsidR="00BF6732" w:rsidRPr="0086022F" w14:paraId="12518ABE" w14:textId="77777777" w:rsidTr="00BF6732">
        <w:trPr>
          <w:trHeight w:val="2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4FAA" w14:textId="454A2240" w:rsidR="00BF6732" w:rsidRPr="0086022F" w:rsidRDefault="00BF6732" w:rsidP="00BF6732">
            <w:pPr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Huddersfield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F583" w14:textId="638113B6" w:rsidR="00BF6732" w:rsidRPr="0086022F" w:rsidRDefault="00BF6732" w:rsidP="00BF6732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39.6%</w:t>
            </w:r>
          </w:p>
        </w:tc>
      </w:tr>
      <w:tr w:rsidR="00BF6732" w:rsidRPr="0086022F" w14:paraId="0794707B" w14:textId="77777777" w:rsidTr="00BF6732">
        <w:trPr>
          <w:trHeight w:val="2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60EE" w14:textId="46E487AF" w:rsidR="00BF6732" w:rsidRPr="0086022F" w:rsidRDefault="00BF6732" w:rsidP="00BF6732">
            <w:pPr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Great Grimsby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765C" w14:textId="0A04E568" w:rsidR="00BF6732" w:rsidRPr="0086022F" w:rsidRDefault="00BF6732" w:rsidP="00BF6732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39.5%</w:t>
            </w:r>
          </w:p>
        </w:tc>
      </w:tr>
      <w:tr w:rsidR="00BF6732" w:rsidRPr="0086022F" w14:paraId="4C82EC7D" w14:textId="77777777" w:rsidTr="00BF6732">
        <w:trPr>
          <w:trHeight w:val="2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D5FB" w14:textId="5E64E3C0" w:rsidR="00BF6732" w:rsidRPr="0086022F" w:rsidRDefault="00BF6732" w:rsidP="00BF6732">
            <w:pPr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Sheffield South East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D9F9" w14:textId="7D7523A3" w:rsidR="00BF6732" w:rsidRPr="0086022F" w:rsidRDefault="00BF6732" w:rsidP="00BF6732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39.0%</w:t>
            </w:r>
          </w:p>
        </w:tc>
      </w:tr>
      <w:tr w:rsidR="00BF6732" w:rsidRPr="0086022F" w14:paraId="6C00F530" w14:textId="77777777" w:rsidTr="00BF6732">
        <w:trPr>
          <w:trHeight w:val="2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58BE" w14:textId="1C4D74AB" w:rsidR="00BF6732" w:rsidRPr="0086022F" w:rsidRDefault="00BF6732" w:rsidP="00BF6732">
            <w:pPr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Kingston upon Hull East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48FC" w14:textId="1CBEC51F" w:rsidR="00BF6732" w:rsidRPr="0086022F" w:rsidRDefault="00BF6732" w:rsidP="00BF6732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39.0%</w:t>
            </w:r>
          </w:p>
        </w:tc>
      </w:tr>
      <w:tr w:rsidR="00BF6732" w:rsidRPr="0086022F" w14:paraId="077899BD" w14:textId="77777777" w:rsidTr="00BF6732">
        <w:trPr>
          <w:trHeight w:val="2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2633" w14:textId="1E489E10" w:rsidR="00BF6732" w:rsidRPr="0086022F" w:rsidRDefault="00BF6732" w:rsidP="00BF6732">
            <w:pPr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Leeds West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64CB" w14:textId="6CB3704C" w:rsidR="00BF6732" w:rsidRPr="0086022F" w:rsidRDefault="00BF6732" w:rsidP="00BF6732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38.7%</w:t>
            </w:r>
          </w:p>
        </w:tc>
      </w:tr>
      <w:tr w:rsidR="00BF6732" w:rsidRPr="0086022F" w14:paraId="58C00BEF" w14:textId="77777777" w:rsidTr="00BF6732">
        <w:trPr>
          <w:trHeight w:val="2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A0E8" w14:textId="763B65CA" w:rsidR="00BF6732" w:rsidRPr="0086022F" w:rsidRDefault="00BF6732" w:rsidP="00BF6732">
            <w:pPr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Doncaster Central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B56E" w14:textId="72169DDC" w:rsidR="00BF6732" w:rsidRPr="0086022F" w:rsidRDefault="00BF6732" w:rsidP="00BF6732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37.2%</w:t>
            </w:r>
          </w:p>
        </w:tc>
      </w:tr>
      <w:tr w:rsidR="00BF6732" w:rsidRPr="0086022F" w14:paraId="2C7B6834" w14:textId="77777777" w:rsidTr="00BF6732">
        <w:trPr>
          <w:trHeight w:val="2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BAE5" w14:textId="6D1F0353" w:rsidR="00BF6732" w:rsidRPr="0086022F" w:rsidRDefault="00BF6732" w:rsidP="00BF6732">
            <w:pPr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Doncaster North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D2AF" w14:textId="33733AA6" w:rsidR="00BF6732" w:rsidRPr="0086022F" w:rsidRDefault="00BF6732" w:rsidP="00BF6732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36.8%</w:t>
            </w:r>
          </w:p>
        </w:tc>
      </w:tr>
    </w:tbl>
    <w:p w14:paraId="77CCF9F9" w14:textId="77777777" w:rsidR="00963D1B" w:rsidRPr="00341024" w:rsidRDefault="00963D1B" w:rsidP="00C26386">
      <w:pPr>
        <w:pStyle w:val="Default"/>
        <w:rPr>
          <w:rFonts w:ascii="Arial" w:hAnsi="Arial" w:cs="Arial"/>
          <w:sz w:val="22"/>
          <w:szCs w:val="22"/>
        </w:rPr>
      </w:pPr>
    </w:p>
    <w:p w14:paraId="75F18047" w14:textId="77777777" w:rsidR="00341024" w:rsidRDefault="00341024" w:rsidP="00E8243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414E"/>
          <w:sz w:val="23"/>
          <w:szCs w:val="23"/>
          <w:bdr w:val="none" w:sz="0" w:space="0" w:color="auto" w:frame="1"/>
          <w:shd w:val="clear" w:color="auto" w:fill="F1F1F1"/>
        </w:rPr>
      </w:pPr>
    </w:p>
    <w:p w14:paraId="0372063F" w14:textId="4652EA40" w:rsidR="00E82432" w:rsidRDefault="00E82432" w:rsidP="00E8243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ENDS </w:t>
      </w:r>
      <w:r>
        <w:rPr>
          <w:rStyle w:val="eop"/>
          <w:rFonts w:ascii="Arial" w:hAnsi="Arial" w:cs="Arial"/>
          <w:color w:val="000000"/>
        </w:rPr>
        <w:t> </w:t>
      </w:r>
    </w:p>
    <w:p w14:paraId="48665FA0" w14:textId="77777777" w:rsidR="00E82432" w:rsidRDefault="00E82432" w:rsidP="00E8243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12B6598" w14:textId="58BFFF47" w:rsidR="00F07C69" w:rsidRPr="00E01FA6" w:rsidRDefault="00F07C69" w:rsidP="00F07C69">
      <w:pPr>
        <w:rPr>
          <w:rFonts w:ascii="Arial" w:eastAsiaTheme="minorEastAsia" w:hAnsi="Arial" w:cs="Arial"/>
          <w:noProof/>
          <w:lang w:eastAsia="en-GB"/>
        </w:rPr>
      </w:pPr>
      <w:r w:rsidRPr="00E01FA6">
        <w:rPr>
          <w:rStyle w:val="normaltextrun"/>
          <w:rFonts w:ascii="Arial" w:hAnsi="Arial" w:cs="Arial"/>
        </w:rPr>
        <w:t xml:space="preserve">To request the embargoed report and data, please contact Arron Williamson, Action for Children, </w:t>
      </w:r>
      <w:hyperlink r:id="rId15" w:history="1">
        <w:r w:rsidRPr="00E01FA6">
          <w:rPr>
            <w:rStyle w:val="Hyperlink"/>
            <w:rFonts w:ascii="Arial" w:hAnsi="Arial" w:cs="Arial"/>
          </w:rPr>
          <w:t>arron.williamson@actionforchildren.org.uk</w:t>
        </w:r>
      </w:hyperlink>
      <w:r w:rsidRPr="00E01FA6">
        <w:rPr>
          <w:rStyle w:val="normaltextrun"/>
          <w:rFonts w:ascii="Arial" w:hAnsi="Arial" w:cs="Arial"/>
        </w:rPr>
        <w:t xml:space="preserve">, 07718 244 125 </w:t>
      </w:r>
    </w:p>
    <w:p w14:paraId="1A6F5492" w14:textId="77777777" w:rsidR="00E82432" w:rsidRDefault="00E82432" w:rsidP="00E8243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 </w:t>
      </w:r>
      <w:r>
        <w:rPr>
          <w:rStyle w:val="eop"/>
          <w:rFonts w:ascii="Arial" w:hAnsi="Arial" w:cs="Arial"/>
          <w:color w:val="000000"/>
        </w:rPr>
        <w:t> </w:t>
      </w:r>
    </w:p>
    <w:p w14:paraId="00F5C7B8" w14:textId="33E0F1C3" w:rsidR="00A54C91" w:rsidRDefault="00F07C69" w:rsidP="00A54C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br/>
      </w:r>
      <w:r w:rsidR="00E82432">
        <w:rPr>
          <w:rStyle w:val="normaltextrun"/>
          <w:rFonts w:ascii="Arial" w:hAnsi="Arial" w:cs="Arial"/>
          <w:b/>
          <w:bCs/>
        </w:rPr>
        <w:t>NOTES TO EDITORS</w:t>
      </w:r>
    </w:p>
    <w:p w14:paraId="1DC9CD95" w14:textId="77777777" w:rsidR="00A54C91" w:rsidRDefault="00A54C91" w:rsidP="00A54C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71063338" w14:textId="047C778F" w:rsidR="00AE177F" w:rsidRPr="00414A53" w:rsidRDefault="00AE177F" w:rsidP="0015299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414A53">
        <w:rPr>
          <w:rStyle w:val="normaltextrun"/>
          <w:rFonts w:ascii="Arial" w:hAnsi="Arial" w:cs="Arial"/>
          <w:sz w:val="20"/>
          <w:szCs w:val="20"/>
        </w:rPr>
        <w:t xml:space="preserve">The research was carried out by Dr Juliet Stone and Professor Donald Hirsch at the Centre for Research in Social Policy, at Loughborough University </w:t>
      </w:r>
      <w:r w:rsidRPr="00414A53">
        <w:rPr>
          <w:rFonts w:ascii="Arial" w:hAnsi="Arial" w:cs="Arial"/>
          <w:sz w:val="20"/>
          <w:szCs w:val="20"/>
        </w:rPr>
        <w:t xml:space="preserve">based on </w:t>
      </w:r>
      <w:r w:rsidR="00A46E30" w:rsidRPr="00414A53">
        <w:rPr>
          <w:rFonts w:ascii="Arial" w:hAnsi="Arial" w:cs="Arial"/>
          <w:sz w:val="20"/>
          <w:szCs w:val="20"/>
        </w:rPr>
        <w:t xml:space="preserve">the latest Before Housing Cost child poverty data from </w:t>
      </w:r>
      <w:r w:rsidRPr="00414A53">
        <w:rPr>
          <w:rFonts w:ascii="Arial" w:hAnsi="Arial" w:cs="Arial"/>
          <w:sz w:val="20"/>
          <w:szCs w:val="20"/>
        </w:rPr>
        <w:t>DWP published in March 202</w:t>
      </w:r>
      <w:r w:rsidR="00A46E30" w:rsidRPr="00414A53">
        <w:rPr>
          <w:rFonts w:ascii="Arial" w:hAnsi="Arial" w:cs="Arial"/>
          <w:sz w:val="20"/>
          <w:szCs w:val="20"/>
        </w:rPr>
        <w:t>1</w:t>
      </w:r>
      <w:r w:rsidR="00641D0D" w:rsidRPr="00414A53">
        <w:rPr>
          <w:rFonts w:ascii="Arial" w:hAnsi="Arial" w:cs="Arial"/>
          <w:sz w:val="20"/>
          <w:szCs w:val="20"/>
        </w:rPr>
        <w:t xml:space="preserve">. </w:t>
      </w:r>
    </w:p>
    <w:p w14:paraId="3B50133C" w14:textId="09FEB2E1" w:rsidR="00414A53" w:rsidRPr="00414A53" w:rsidRDefault="006B2F6B" w:rsidP="00695AF5">
      <w:pPr>
        <w:pStyle w:val="Default"/>
        <w:numPr>
          <w:ilvl w:val="0"/>
          <w:numId w:val="11"/>
        </w:numPr>
        <w:textAlignment w:val="baseline"/>
        <w:rPr>
          <w:rFonts w:ascii="Arial" w:hAnsi="Arial" w:cs="Arial"/>
          <w:sz w:val="20"/>
          <w:szCs w:val="20"/>
        </w:rPr>
      </w:pPr>
      <w:r w:rsidRPr="00414A53">
        <w:rPr>
          <w:rFonts w:ascii="Arial" w:hAnsi="Arial" w:cs="Arial"/>
          <w:sz w:val="20"/>
          <w:szCs w:val="20"/>
        </w:rPr>
        <w:t xml:space="preserve">Report and data all available here </w:t>
      </w:r>
      <w:hyperlink r:id="rId16" w:history="1">
        <w:r w:rsidRPr="00414A53">
          <w:rPr>
            <w:rStyle w:val="Hyperlink"/>
            <w:rFonts w:ascii="Arial" w:hAnsi="Arial" w:cs="Arial"/>
            <w:sz w:val="20"/>
            <w:szCs w:val="20"/>
          </w:rPr>
          <w:t>Local child poverty data 2014/15 - 2019/20 | Improving the lives of children and families (endchildpoverty.org.uk)</w:t>
        </w:r>
      </w:hyperlink>
    </w:p>
    <w:p w14:paraId="104B3FC9" w14:textId="01C9F1DB" w:rsidR="00A46E30" w:rsidRPr="00414A53" w:rsidRDefault="00A46E30" w:rsidP="00414A53">
      <w:pPr>
        <w:pStyle w:val="Default"/>
        <w:numPr>
          <w:ilvl w:val="0"/>
          <w:numId w:val="11"/>
        </w:numPr>
        <w:textAlignment w:val="baseline"/>
        <w:rPr>
          <w:rFonts w:ascii="Arial" w:hAnsi="Arial" w:cs="Arial"/>
          <w:sz w:val="20"/>
          <w:szCs w:val="20"/>
        </w:rPr>
      </w:pPr>
      <w:r w:rsidRPr="00414A53">
        <w:rPr>
          <w:rFonts w:ascii="Arial" w:hAnsi="Arial" w:cs="Arial"/>
          <w:sz w:val="20"/>
          <w:szCs w:val="20"/>
        </w:rPr>
        <w:t>For a family of one adult and one child, 60% of median income</w:t>
      </w:r>
      <w:r w:rsidR="00C95BE9" w:rsidRPr="00414A53">
        <w:rPr>
          <w:rFonts w:ascii="Arial" w:hAnsi="Arial" w:cs="Arial"/>
          <w:sz w:val="20"/>
          <w:szCs w:val="20"/>
        </w:rPr>
        <w:t>, after housing costs,</w:t>
      </w:r>
      <w:r w:rsidRPr="00414A53">
        <w:rPr>
          <w:rFonts w:ascii="Arial" w:hAnsi="Arial" w:cs="Arial"/>
          <w:sz w:val="20"/>
          <w:szCs w:val="20"/>
        </w:rPr>
        <w:t xml:space="preserve"> in 2019/20 was £223 week</w:t>
      </w:r>
    </w:p>
    <w:p w14:paraId="31DABFE9" w14:textId="77777777" w:rsidR="00A46E30" w:rsidRPr="00414A53" w:rsidRDefault="00A46E30" w:rsidP="00A46E30">
      <w:pPr>
        <w:numPr>
          <w:ilvl w:val="0"/>
          <w:numId w:val="13"/>
        </w:numPr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414A53">
        <w:rPr>
          <w:rFonts w:ascii="Arial" w:eastAsia="Times New Roman" w:hAnsi="Arial" w:cs="Arial"/>
          <w:sz w:val="20"/>
          <w:szCs w:val="20"/>
        </w:rPr>
        <w:t>For a family of one adult and two children, £280 week</w:t>
      </w:r>
    </w:p>
    <w:p w14:paraId="300128D5" w14:textId="77777777" w:rsidR="00A46E30" w:rsidRPr="00414A53" w:rsidRDefault="00A46E30" w:rsidP="00A46E30">
      <w:pPr>
        <w:numPr>
          <w:ilvl w:val="0"/>
          <w:numId w:val="13"/>
        </w:numPr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414A53">
        <w:rPr>
          <w:rFonts w:ascii="Arial" w:eastAsia="Times New Roman" w:hAnsi="Arial" w:cs="Arial"/>
          <w:sz w:val="20"/>
          <w:szCs w:val="20"/>
        </w:rPr>
        <w:t>For a family of two adults and one child, £343 week</w:t>
      </w:r>
    </w:p>
    <w:p w14:paraId="630B8B9A" w14:textId="13BD265F" w:rsidR="00641D0D" w:rsidRPr="00414A53" w:rsidRDefault="00A46E30" w:rsidP="00A46E30">
      <w:pPr>
        <w:numPr>
          <w:ilvl w:val="0"/>
          <w:numId w:val="13"/>
        </w:numPr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414A53">
        <w:rPr>
          <w:rFonts w:ascii="Arial" w:eastAsia="Times New Roman" w:hAnsi="Arial" w:cs="Arial"/>
          <w:sz w:val="20"/>
          <w:szCs w:val="20"/>
        </w:rPr>
        <w:t>For a family of two adults and two children, £400 week</w:t>
      </w:r>
    </w:p>
    <w:p w14:paraId="5A75B36C" w14:textId="77777777" w:rsidR="003E3401" w:rsidRPr="003E3401" w:rsidRDefault="003E3401" w:rsidP="003E3401">
      <w:pPr>
        <w:spacing w:line="276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6BB33ED9" w14:textId="77777777" w:rsidR="00414A53" w:rsidRDefault="00414A53" w:rsidP="00641D0D">
      <w:pPr>
        <w:spacing w:line="276" w:lineRule="auto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695C7AAF" w14:textId="3E1FF97E" w:rsidR="00602B9C" w:rsidRPr="003E3401" w:rsidRDefault="00602B9C" w:rsidP="00641D0D">
      <w:pPr>
        <w:spacing w:line="276" w:lineRule="auto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3E3401">
        <w:rPr>
          <w:rStyle w:val="normaltextrun"/>
          <w:rFonts w:ascii="Arial" w:hAnsi="Arial" w:cs="Arial"/>
          <w:b/>
          <w:bCs/>
          <w:sz w:val="20"/>
          <w:szCs w:val="20"/>
        </w:rPr>
        <w:t>About End Child Poverty</w:t>
      </w:r>
    </w:p>
    <w:p w14:paraId="0CE0EF59" w14:textId="22EF5A47" w:rsidR="00602B9C" w:rsidRPr="003E3401" w:rsidRDefault="00602B9C" w:rsidP="00E824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34B2460E" w14:textId="14FE138C" w:rsidR="00255262" w:rsidRDefault="00602B9C" w:rsidP="00414A5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E3401">
        <w:rPr>
          <w:rStyle w:val="normaltextrun"/>
          <w:rFonts w:ascii="Arial" w:hAnsi="Arial" w:cs="Arial"/>
          <w:sz w:val="20"/>
          <w:szCs w:val="20"/>
        </w:rPr>
        <w:t xml:space="preserve">End Child Poverty is a coalition of organisations from civic society including children’s charities, child welfare organisations, social justice groups, faith groups, trade unions and others, united in our vision of a UK free of child poverty. For more details visit </w:t>
      </w:r>
      <w:hyperlink r:id="rId17" w:history="1">
        <w:r w:rsidR="004F1D92" w:rsidRPr="007E6FE9">
          <w:rPr>
            <w:rStyle w:val="Hyperlink"/>
            <w:rFonts w:ascii="Arial" w:hAnsi="Arial" w:cs="Arial"/>
            <w:sz w:val="20"/>
            <w:szCs w:val="20"/>
          </w:rPr>
          <w:t>www.endchildoverty.org.uk</w:t>
        </w:r>
      </w:hyperlink>
      <w:r w:rsidR="006134C2">
        <w:rPr>
          <w:rStyle w:val="normaltextrun"/>
          <w:rFonts w:ascii="Arial" w:hAnsi="Arial" w:cs="Arial"/>
          <w:sz w:val="20"/>
          <w:szCs w:val="20"/>
        </w:rPr>
        <w:t>.</w:t>
      </w:r>
    </w:p>
    <w:p w14:paraId="315BA0AF" w14:textId="7240A73D" w:rsidR="004F1D92" w:rsidRDefault="004F1D92" w:rsidP="006134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6753676D" w14:textId="77777777" w:rsidR="008A3549" w:rsidRDefault="008A3549" w:rsidP="008A3549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</w:rPr>
      </w:pPr>
    </w:p>
    <w:p w14:paraId="60EB7DCF" w14:textId="77777777" w:rsidR="00414A53" w:rsidRDefault="008A3549" w:rsidP="008A3549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</w:rPr>
      </w:pPr>
      <w:r w:rsidRPr="001970F8">
        <w:rPr>
          <w:rStyle w:val="Strong"/>
          <w:rFonts w:ascii="Arial" w:hAnsi="Arial" w:cs="Arial"/>
          <w:sz w:val="20"/>
          <w:szCs w:val="20"/>
        </w:rPr>
        <w:t>About Action for Children</w:t>
      </w:r>
    </w:p>
    <w:p w14:paraId="08775E1C" w14:textId="77777777" w:rsidR="00414A53" w:rsidRDefault="00414A53" w:rsidP="008A3549">
      <w:pPr>
        <w:pStyle w:val="NormalWeb"/>
        <w:spacing w:before="0" w:beforeAutospacing="0" w:after="0" w:afterAutospacing="0"/>
        <w:jc w:val="both"/>
        <w:rPr>
          <w:rStyle w:val="Emphasis"/>
          <w:rFonts w:ascii="Arial" w:hAnsi="Arial" w:cs="Arial"/>
          <w:i w:val="0"/>
          <w:iCs w:val="0"/>
          <w:sz w:val="20"/>
          <w:szCs w:val="20"/>
        </w:rPr>
      </w:pPr>
    </w:p>
    <w:p w14:paraId="5C256EDC" w14:textId="35FB65A6" w:rsidR="008A3549" w:rsidRDefault="008A3549" w:rsidP="008A3549">
      <w:pPr>
        <w:pStyle w:val="NormalWeb"/>
        <w:spacing w:before="0" w:beforeAutospacing="0" w:after="0" w:afterAutospacing="0"/>
        <w:jc w:val="both"/>
        <w:rPr>
          <w:rStyle w:val="Emphasis"/>
          <w:rFonts w:ascii="Arial" w:hAnsi="Arial" w:cs="Arial"/>
          <w:i w:val="0"/>
          <w:iCs w:val="0"/>
          <w:color w:val="0000FF"/>
          <w:sz w:val="20"/>
          <w:szCs w:val="20"/>
          <w:u w:val="single"/>
        </w:rPr>
      </w:pPr>
      <w:r w:rsidRPr="008A3549"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Action for Children protects and supports vulnerable children and young people by providing practical and emotional care and support, ensuring their voices are heard and campaigning to bring lasting </w:t>
      </w:r>
      <w:r w:rsidRPr="008A3549">
        <w:rPr>
          <w:rStyle w:val="Emphasis"/>
          <w:rFonts w:ascii="Arial" w:hAnsi="Arial" w:cs="Arial"/>
          <w:i w:val="0"/>
          <w:iCs w:val="0"/>
          <w:sz w:val="20"/>
          <w:szCs w:val="20"/>
        </w:rPr>
        <w:lastRenderedPageBreak/>
        <w:t xml:space="preserve">improvements to their lives. With 476 services in communities across the UK, the charity helps more than 370,000 children, teenagers, </w:t>
      </w:r>
      <w:proofErr w:type="gramStart"/>
      <w:r w:rsidRPr="008A3549">
        <w:rPr>
          <w:rStyle w:val="Emphasis"/>
          <w:rFonts w:ascii="Arial" w:hAnsi="Arial" w:cs="Arial"/>
          <w:i w:val="0"/>
          <w:iCs w:val="0"/>
          <w:sz w:val="20"/>
          <w:szCs w:val="20"/>
        </w:rPr>
        <w:t>parents</w:t>
      </w:r>
      <w:proofErr w:type="gramEnd"/>
      <w:r w:rsidRPr="008A3549"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 and carers a year. </w:t>
      </w:r>
      <w:hyperlink r:id="rId18" w:history="1">
        <w:r w:rsidRPr="008A3549">
          <w:rPr>
            <w:rStyle w:val="Emphasis"/>
            <w:rFonts w:ascii="Arial" w:hAnsi="Arial" w:cs="Arial"/>
            <w:i w:val="0"/>
            <w:iCs w:val="0"/>
            <w:color w:val="0000FF"/>
            <w:sz w:val="20"/>
            <w:szCs w:val="20"/>
            <w:u w:val="single"/>
          </w:rPr>
          <w:t>actionforchildren.org.uk</w:t>
        </w:r>
      </w:hyperlink>
    </w:p>
    <w:p w14:paraId="244E98FA" w14:textId="77777777" w:rsidR="00414A53" w:rsidRDefault="00414A53" w:rsidP="008A3549">
      <w:pPr>
        <w:pStyle w:val="NormalWeb"/>
        <w:spacing w:before="0" w:beforeAutospacing="0" w:after="0" w:afterAutospacing="0"/>
        <w:jc w:val="both"/>
        <w:rPr>
          <w:rStyle w:val="Emphasis"/>
          <w:rFonts w:ascii="Arial" w:hAnsi="Arial" w:cs="Arial"/>
          <w:i w:val="0"/>
          <w:iCs w:val="0"/>
          <w:color w:val="0000FF"/>
          <w:sz w:val="20"/>
          <w:szCs w:val="20"/>
          <w:u w:val="single"/>
        </w:rPr>
      </w:pPr>
    </w:p>
    <w:p w14:paraId="6C06CE4E" w14:textId="77777777" w:rsidR="008A3549" w:rsidRPr="008A3549" w:rsidRDefault="008A3549" w:rsidP="006134C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</w:p>
    <w:sectPr w:rsidR="008A3549" w:rsidRPr="008A354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FA8CF" w14:textId="77777777" w:rsidR="00595DD4" w:rsidRDefault="00595DD4" w:rsidP="00676E32">
      <w:r>
        <w:separator/>
      </w:r>
    </w:p>
  </w:endnote>
  <w:endnote w:type="continuationSeparator" w:id="0">
    <w:p w14:paraId="23F628DB" w14:textId="77777777" w:rsidR="00595DD4" w:rsidRDefault="00595DD4" w:rsidP="00676E32">
      <w:r>
        <w:continuationSeparator/>
      </w:r>
    </w:p>
  </w:endnote>
  <w:endnote w:type="continuationNotice" w:id="1">
    <w:p w14:paraId="37CED4B7" w14:textId="77777777" w:rsidR="00F07C69" w:rsidRDefault="00F07C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ra Pro">
    <w:altName w:val="Calibri"/>
    <w:panose1 w:val="00000000000000000000"/>
    <w:charset w:val="00"/>
    <w:family w:val="modern"/>
    <w:notTrueType/>
    <w:pitch w:val="variable"/>
    <w:sig w:usb0="00000287" w:usb1="00000001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4DB30" w14:textId="77777777" w:rsidR="00676E32" w:rsidRDefault="00676E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3412E" w14:textId="77777777" w:rsidR="00676E32" w:rsidRDefault="00676E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1B2EE" w14:textId="77777777" w:rsidR="00676E32" w:rsidRDefault="00676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AE3F8" w14:textId="77777777" w:rsidR="00595DD4" w:rsidRDefault="00595DD4" w:rsidP="00676E32">
      <w:r>
        <w:separator/>
      </w:r>
    </w:p>
  </w:footnote>
  <w:footnote w:type="continuationSeparator" w:id="0">
    <w:p w14:paraId="6C76A9D5" w14:textId="77777777" w:rsidR="00595DD4" w:rsidRDefault="00595DD4" w:rsidP="00676E32">
      <w:r>
        <w:continuationSeparator/>
      </w:r>
    </w:p>
  </w:footnote>
  <w:footnote w:type="continuationNotice" w:id="1">
    <w:p w14:paraId="0E154B4A" w14:textId="77777777" w:rsidR="00F07C69" w:rsidRDefault="00F07C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80B62" w14:textId="77777777" w:rsidR="00676E32" w:rsidRDefault="00676E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1E02F" w14:textId="08E3BC4E" w:rsidR="00676E32" w:rsidRDefault="00676E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67316" w14:textId="77777777" w:rsidR="00676E32" w:rsidRDefault="00676E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F3173"/>
    <w:multiLevelType w:val="multilevel"/>
    <w:tmpl w:val="7890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1D3EE6"/>
    <w:multiLevelType w:val="hybridMultilevel"/>
    <w:tmpl w:val="9CFE2A4E"/>
    <w:lvl w:ilvl="0" w:tplc="AFBAF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A0667"/>
    <w:multiLevelType w:val="multilevel"/>
    <w:tmpl w:val="9DD2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7B6F0C"/>
    <w:multiLevelType w:val="multilevel"/>
    <w:tmpl w:val="D17C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9A60F5"/>
    <w:multiLevelType w:val="hybridMultilevel"/>
    <w:tmpl w:val="C5746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F7C88"/>
    <w:multiLevelType w:val="hybridMultilevel"/>
    <w:tmpl w:val="6A047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2082D"/>
    <w:multiLevelType w:val="hybridMultilevel"/>
    <w:tmpl w:val="B8F2C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F7D63"/>
    <w:multiLevelType w:val="hybridMultilevel"/>
    <w:tmpl w:val="A43C0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858DA"/>
    <w:multiLevelType w:val="multilevel"/>
    <w:tmpl w:val="D406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152421"/>
    <w:multiLevelType w:val="hybridMultilevel"/>
    <w:tmpl w:val="9F667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B7A4A"/>
    <w:multiLevelType w:val="hybridMultilevel"/>
    <w:tmpl w:val="9C96B3E2"/>
    <w:lvl w:ilvl="0" w:tplc="923C7268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31649"/>
    <w:multiLevelType w:val="hybridMultilevel"/>
    <w:tmpl w:val="55C4A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392430"/>
    <w:multiLevelType w:val="hybridMultilevel"/>
    <w:tmpl w:val="F5184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12"/>
  </w:num>
  <w:num w:numId="9">
    <w:abstractNumId w:val="5"/>
  </w:num>
  <w:num w:numId="10">
    <w:abstractNumId w:val="6"/>
  </w:num>
  <w:num w:numId="11">
    <w:abstractNumId w:val="7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32"/>
    <w:rsid w:val="00017002"/>
    <w:rsid w:val="00034B16"/>
    <w:rsid w:val="00054F89"/>
    <w:rsid w:val="000E0015"/>
    <w:rsid w:val="000F4678"/>
    <w:rsid w:val="000F66A1"/>
    <w:rsid w:val="00101A2E"/>
    <w:rsid w:val="0010693F"/>
    <w:rsid w:val="0012430F"/>
    <w:rsid w:val="00126B17"/>
    <w:rsid w:val="00142CE0"/>
    <w:rsid w:val="00151C93"/>
    <w:rsid w:val="001735EE"/>
    <w:rsid w:val="00180726"/>
    <w:rsid w:val="001807DF"/>
    <w:rsid w:val="0019384B"/>
    <w:rsid w:val="001940CB"/>
    <w:rsid w:val="001940FB"/>
    <w:rsid w:val="001946ED"/>
    <w:rsid w:val="001C598F"/>
    <w:rsid w:val="001D42DD"/>
    <w:rsid w:val="001E3D5F"/>
    <w:rsid w:val="001F7F1A"/>
    <w:rsid w:val="0021020F"/>
    <w:rsid w:val="002120F6"/>
    <w:rsid w:val="00254501"/>
    <w:rsid w:val="00255262"/>
    <w:rsid w:val="002760BF"/>
    <w:rsid w:val="0028439C"/>
    <w:rsid w:val="002D39BD"/>
    <w:rsid w:val="002D561B"/>
    <w:rsid w:val="002E1751"/>
    <w:rsid w:val="002F5E44"/>
    <w:rsid w:val="002F7891"/>
    <w:rsid w:val="00301648"/>
    <w:rsid w:val="003033A0"/>
    <w:rsid w:val="0032006C"/>
    <w:rsid w:val="00341024"/>
    <w:rsid w:val="0035364E"/>
    <w:rsid w:val="00357C02"/>
    <w:rsid w:val="00362B28"/>
    <w:rsid w:val="0036591B"/>
    <w:rsid w:val="00375BDF"/>
    <w:rsid w:val="00387A85"/>
    <w:rsid w:val="003B58A9"/>
    <w:rsid w:val="003E3401"/>
    <w:rsid w:val="003E7781"/>
    <w:rsid w:val="00414A53"/>
    <w:rsid w:val="00422181"/>
    <w:rsid w:val="00464666"/>
    <w:rsid w:val="00475D48"/>
    <w:rsid w:val="004924DE"/>
    <w:rsid w:val="004C029C"/>
    <w:rsid w:val="004D466B"/>
    <w:rsid w:val="004F1D92"/>
    <w:rsid w:val="005015B4"/>
    <w:rsid w:val="005329D6"/>
    <w:rsid w:val="00580857"/>
    <w:rsid w:val="00581FF8"/>
    <w:rsid w:val="00595DD4"/>
    <w:rsid w:val="005A21A9"/>
    <w:rsid w:val="005A2669"/>
    <w:rsid w:val="005A538A"/>
    <w:rsid w:val="005B5804"/>
    <w:rsid w:val="005C434B"/>
    <w:rsid w:val="005D3DBF"/>
    <w:rsid w:val="005D7F18"/>
    <w:rsid w:val="005F2B93"/>
    <w:rsid w:val="006020D5"/>
    <w:rsid w:val="00602B9C"/>
    <w:rsid w:val="006065B1"/>
    <w:rsid w:val="00611C20"/>
    <w:rsid w:val="006134C2"/>
    <w:rsid w:val="006233C0"/>
    <w:rsid w:val="00623A3B"/>
    <w:rsid w:val="00641D0D"/>
    <w:rsid w:val="00676E32"/>
    <w:rsid w:val="0069698C"/>
    <w:rsid w:val="006A6170"/>
    <w:rsid w:val="006B2F6B"/>
    <w:rsid w:val="006B37FA"/>
    <w:rsid w:val="006D5E35"/>
    <w:rsid w:val="006E2072"/>
    <w:rsid w:val="006F17FE"/>
    <w:rsid w:val="007028DD"/>
    <w:rsid w:val="00703578"/>
    <w:rsid w:val="007127EA"/>
    <w:rsid w:val="00721BCD"/>
    <w:rsid w:val="00735E0F"/>
    <w:rsid w:val="00747DCF"/>
    <w:rsid w:val="00757E94"/>
    <w:rsid w:val="007B3543"/>
    <w:rsid w:val="007B68BA"/>
    <w:rsid w:val="007C5422"/>
    <w:rsid w:val="007E2832"/>
    <w:rsid w:val="00817262"/>
    <w:rsid w:val="0086022F"/>
    <w:rsid w:val="00865128"/>
    <w:rsid w:val="00875DE2"/>
    <w:rsid w:val="00880644"/>
    <w:rsid w:val="00886FDC"/>
    <w:rsid w:val="0089051A"/>
    <w:rsid w:val="008A238D"/>
    <w:rsid w:val="008A3549"/>
    <w:rsid w:val="008C0E0D"/>
    <w:rsid w:val="008C422F"/>
    <w:rsid w:val="008C7A5C"/>
    <w:rsid w:val="00904991"/>
    <w:rsid w:val="00920727"/>
    <w:rsid w:val="009257DD"/>
    <w:rsid w:val="00957798"/>
    <w:rsid w:val="00962E97"/>
    <w:rsid w:val="00963D1B"/>
    <w:rsid w:val="009D7EE5"/>
    <w:rsid w:val="009E3C2C"/>
    <w:rsid w:val="00A10A5B"/>
    <w:rsid w:val="00A16BD7"/>
    <w:rsid w:val="00A22CE9"/>
    <w:rsid w:val="00A46E30"/>
    <w:rsid w:val="00A50D82"/>
    <w:rsid w:val="00A54C91"/>
    <w:rsid w:val="00A76766"/>
    <w:rsid w:val="00A849E2"/>
    <w:rsid w:val="00A95CB2"/>
    <w:rsid w:val="00AA5D2E"/>
    <w:rsid w:val="00AB3B85"/>
    <w:rsid w:val="00AD0AF8"/>
    <w:rsid w:val="00AD5D1B"/>
    <w:rsid w:val="00AE177F"/>
    <w:rsid w:val="00AE46A4"/>
    <w:rsid w:val="00B05A3E"/>
    <w:rsid w:val="00B1009E"/>
    <w:rsid w:val="00B12BAD"/>
    <w:rsid w:val="00B22DC4"/>
    <w:rsid w:val="00B23939"/>
    <w:rsid w:val="00B2596C"/>
    <w:rsid w:val="00B30480"/>
    <w:rsid w:val="00B55CA3"/>
    <w:rsid w:val="00BE6027"/>
    <w:rsid w:val="00BE79E9"/>
    <w:rsid w:val="00BF6732"/>
    <w:rsid w:val="00C10A8B"/>
    <w:rsid w:val="00C26386"/>
    <w:rsid w:val="00C50E78"/>
    <w:rsid w:val="00C643BE"/>
    <w:rsid w:val="00C73F3F"/>
    <w:rsid w:val="00C82279"/>
    <w:rsid w:val="00C95BE9"/>
    <w:rsid w:val="00C96302"/>
    <w:rsid w:val="00CA614C"/>
    <w:rsid w:val="00CE3ACA"/>
    <w:rsid w:val="00CF3AB2"/>
    <w:rsid w:val="00CF595E"/>
    <w:rsid w:val="00D032E8"/>
    <w:rsid w:val="00D5789D"/>
    <w:rsid w:val="00D74C76"/>
    <w:rsid w:val="00D8365B"/>
    <w:rsid w:val="00D86B34"/>
    <w:rsid w:val="00D90D45"/>
    <w:rsid w:val="00DA2C23"/>
    <w:rsid w:val="00DA7BF7"/>
    <w:rsid w:val="00DB393D"/>
    <w:rsid w:val="00DD1DDD"/>
    <w:rsid w:val="00E2112E"/>
    <w:rsid w:val="00E3458B"/>
    <w:rsid w:val="00E37BEF"/>
    <w:rsid w:val="00E43E58"/>
    <w:rsid w:val="00E462D1"/>
    <w:rsid w:val="00E625F8"/>
    <w:rsid w:val="00E64ED7"/>
    <w:rsid w:val="00E82432"/>
    <w:rsid w:val="00E91D00"/>
    <w:rsid w:val="00ED53F4"/>
    <w:rsid w:val="00EE4773"/>
    <w:rsid w:val="00EE5B50"/>
    <w:rsid w:val="00EE66E8"/>
    <w:rsid w:val="00EE69AB"/>
    <w:rsid w:val="00F00AE6"/>
    <w:rsid w:val="00F07C69"/>
    <w:rsid w:val="00F12A53"/>
    <w:rsid w:val="00F5533D"/>
    <w:rsid w:val="00F55F76"/>
    <w:rsid w:val="00F74CE6"/>
    <w:rsid w:val="00FA3A37"/>
    <w:rsid w:val="00FF032C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6B9851"/>
  <w15:chartTrackingRefBased/>
  <w15:docId w15:val="{ADD6BC98-A865-428F-9B73-4458B21D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43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243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82432"/>
    <w:pPr>
      <w:ind w:left="720"/>
      <w:contextualSpacing/>
    </w:pPr>
  </w:style>
  <w:style w:type="paragraph" w:customStyle="1" w:styleId="paragraph">
    <w:name w:val="paragraph"/>
    <w:basedOn w:val="Normal"/>
    <w:rsid w:val="00E82432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E82432"/>
  </w:style>
  <w:style w:type="character" w:customStyle="1" w:styleId="eop">
    <w:name w:val="eop"/>
    <w:basedOn w:val="DefaultParagraphFont"/>
    <w:rsid w:val="00E82432"/>
  </w:style>
  <w:style w:type="paragraph" w:customStyle="1" w:styleId="css-1yqigsj">
    <w:name w:val="css-1yqigsj"/>
    <w:basedOn w:val="Normal"/>
    <w:rsid w:val="00475D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2552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continued">
    <w:name w:val="paracontinued"/>
    <w:basedOn w:val="Normal"/>
    <w:rsid w:val="003033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Quote1">
    <w:name w:val="Quote1"/>
    <w:basedOn w:val="Normal"/>
    <w:rsid w:val="003033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26386"/>
    <w:rPr>
      <w:b/>
      <w:bCs/>
    </w:rPr>
  </w:style>
  <w:style w:type="character" w:styleId="Emphasis">
    <w:name w:val="Emphasis"/>
    <w:basedOn w:val="DefaultParagraphFont"/>
    <w:uiPriority w:val="20"/>
    <w:qFormat/>
    <w:rsid w:val="00C26386"/>
    <w:rPr>
      <w:i/>
      <w:iCs/>
    </w:rPr>
  </w:style>
  <w:style w:type="paragraph" w:styleId="NormalWeb">
    <w:name w:val="Normal (Web)"/>
    <w:basedOn w:val="Normal"/>
    <w:uiPriority w:val="99"/>
    <w:unhideWhenUsed/>
    <w:rsid w:val="00AE17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676E32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76E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E3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76E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E32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01A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A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A2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A2E"/>
    <w:rPr>
      <w:rFonts w:ascii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F4678"/>
    <w:rPr>
      <w:color w:val="605E5C"/>
      <w:shd w:val="clear" w:color="auto" w:fill="E1DFDD"/>
    </w:rPr>
  </w:style>
  <w:style w:type="paragraph" w:customStyle="1" w:styleId="NCBBody">
    <w:name w:val="NCB_Body"/>
    <w:link w:val="NCBBodyChar"/>
    <w:qFormat/>
    <w:rsid w:val="006065B1"/>
    <w:pPr>
      <w:spacing w:line="264" w:lineRule="auto"/>
    </w:pPr>
    <w:rPr>
      <w:rFonts w:ascii="Cera Pro" w:eastAsiaTheme="minorEastAsia" w:hAnsi="Cera Pro"/>
      <w:szCs w:val="24"/>
    </w:rPr>
  </w:style>
  <w:style w:type="character" w:customStyle="1" w:styleId="NCBBodyChar">
    <w:name w:val="NCB_Body Char"/>
    <w:basedOn w:val="DefaultParagraphFont"/>
    <w:link w:val="NCBBody"/>
    <w:rsid w:val="006065B1"/>
    <w:rPr>
      <w:rFonts w:ascii="Cera Pro" w:eastAsiaTheme="minorEastAsia" w:hAnsi="Cera Pr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E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E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.tl/t-E8fOJUFnRm" TargetMode="External"/><Relationship Id="rId18" Type="http://schemas.openxmlformats.org/officeDocument/2006/relationships/hyperlink" Target="https://protect-eu.mimecast.com/s/P562CQ62ou6X3QyCP07nq?domain=track.vuelio.uk.co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yperlink" Target="http://www.endchildoverty.org.uk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endchildpoverty.org.uk/local-child-poverty-data-2014-15-2019-20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arron.williamson@actionforchildren.org.uk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ndchildpoverty.org.uk/local-child-poverty-data-2014-15-2019-20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97CF811CF1845B0ADCEA1FEAE2E83" ma:contentTypeVersion="12" ma:contentTypeDescription="Create a new document." ma:contentTypeScope="" ma:versionID="995473184dd1d703eb5bc544d064a7c3">
  <xsd:schema xmlns:xsd="http://www.w3.org/2001/XMLSchema" xmlns:xs="http://www.w3.org/2001/XMLSchema" xmlns:p="http://schemas.microsoft.com/office/2006/metadata/properties" xmlns:ns2="0537eb29-8cee-4ad6-afdc-6850087d984d" xmlns:ns3="8db3556b-0eeb-456b-967b-74ba89e1b7c2" targetNamespace="http://schemas.microsoft.com/office/2006/metadata/properties" ma:root="true" ma:fieldsID="3e1dc7d5be9b090987d765d2031e7ad1" ns2:_="" ns3:_="">
    <xsd:import namespace="0537eb29-8cee-4ad6-afdc-6850087d984d"/>
    <xsd:import namespace="8db3556b-0eeb-456b-967b-74ba89e1b7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7eb29-8cee-4ad6-afdc-6850087d9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3556b-0eeb-456b-967b-74ba89e1b7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5AC9C3-BEDB-40FC-AEE0-AABCFAAB1F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4709D7-24A7-4041-86F6-7841DB09FD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BC7902-26BF-41CC-8B21-9CCA4DAC8A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0DEE6D-7BCE-4791-9FED-83B09D06B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7eb29-8cee-4ad6-afdc-6850087d984d"/>
    <ds:schemaRef ds:uri="8db3556b-0eeb-456b-967b-74ba89e1b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Eurgain Haf</dc:creator>
  <cp:keywords/>
  <dc:description/>
  <cp:lastModifiedBy>Arron Williamson</cp:lastModifiedBy>
  <cp:revision>2</cp:revision>
  <cp:lastPrinted>2021-05-14T13:26:00Z</cp:lastPrinted>
  <dcterms:created xsi:type="dcterms:W3CDTF">2021-05-17T11:56:00Z</dcterms:created>
  <dcterms:modified xsi:type="dcterms:W3CDTF">2021-05-17T11:56:00Z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0x010100A1B97CF811CF1845B0ADCEA1FEAE2E83</vt:lpwstr>
  </property>
</Properties>
</file>